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A9863A"/>
          <w:sz w:val="18"/>
        </w:rPr>
        <w:t>CẨM NANG DU LỊCH NGA · TÀI LIỆU THUYẾT MINH NỘI BỘ</w:t>
      </w:r>
    </w:p>
    <w:p>
      <w:r>
        <w:rPr>
          <w:b/>
          <w:color w:val="152C4E"/>
          <w:sz w:val="44"/>
        </w:rPr>
        <w:t>Skete của Thượng phụ Nikon</w:t>
      </w:r>
    </w:p>
    <w:p>
      <w:r>
        <w:rPr>
          <w:i/>
          <w:color w:val="5C6773"/>
          <w:sz w:val="22"/>
        </w:rPr>
        <w:t>Скит патриарха Никона · Skete of Patriarch Nikon</w:t>
      </w:r>
    </w:p>
    <w:p>
      <w:r>
        <w:rPr>
          <w:sz w:val="25"/>
        </w:rPr>
        <w:t>Tòa ẩn thất nhỏ nhiều tầng bên sông nơi Thượng phụ Nikon lui về khổ hạnh — một công trình độc đáo trong cảnh quan Tân Jerusalem.</w:t>
      </w:r>
    </w:p>
    <w:p>
      <w:r>
        <w:rPr>
          <w:b/>
          <w:color w:val="152C4E"/>
          <w:sz w:val="26"/>
        </w:rPr>
        <w:t>★ Điểm nhấn</w:t>
      </w:r>
    </w:p>
    <w:p>
      <w:pPr>
        <w:pStyle w:val="ListBullet"/>
      </w:pPr>
      <w:r>
        <w:t>Ẩn thất riêng («отходная пустынь») của Thượng phụ Nikon</w:t>
      </w:r>
    </w:p>
    <w:p>
      <w:pPr>
        <w:pStyle w:val="ListBullet"/>
      </w:pPr>
      <w:r>
        <w:t>Kiến trúc tháp – phòng nguyện nhiều tầng độc đáo</w:t>
      </w:r>
    </w:p>
    <w:p>
      <w:pPr>
        <w:pStyle w:val="ListBullet"/>
      </w:pPr>
      <w:r>
        <w:t>Nằm tách khỏi tu viện, bên dòng sông Istra («Jordan»)</w:t>
      </w:r>
    </w:p>
    <w:p>
      <w:pPr>
        <w:pStyle w:val="ListBullet"/>
      </w:pPr>
      <w:r>
        <w:t>Gắn với câu chuyện số phận bi kịch của Nikon</w:t>
      </w:r>
    </w:p>
    <w:p>
      <w:pPr>
        <w:pStyle w:val="Heading1"/>
      </w:pPr>
      <w:r>
        <w:rPr>
          <w:color w:val="152C4E"/>
        </w:rPr>
        <w:t>Vì sao có skete này</w:t>
      </w:r>
    </w:p>
    <w:p>
      <w:pPr>
        <w:jc w:val="both"/>
      </w:pPr>
      <w:r>
        <w:t>Để sống đời khổ hạnh gần công trình «Tân Jerusalem» mà mình khởi dựng, Thượng phụ Nikon cho xây một «отходная пустынь» — một ẩn thất nhỏ cách tu viện một quãng, bên dòng sông Istra mà ông đã đổi tên thành «Jordan».</w:t>
      </w:r>
    </w:p>
    <w:p>
      <w:pPr>
        <w:jc w:val="both"/>
      </w:pPr>
      <w:r>
        <w:t>Công trình là một tòa nhà vài tầng vừa làm nơi ở, vừa có phòng nguyện, vừa mang dáng dấp một cái tháp — rất khác lạ so với nhà thờ thông thường.</w:t>
      </w:r>
    </w:p>
    <w:p>
      <w:pPr>
        <w:pStyle w:val="Heading1"/>
      </w:pPr>
      <w:r>
        <w:rPr>
          <w:color w:val="152C4E"/>
        </w:rPr>
        <w:t>Nikon và bi kịch quyền lực</w:t>
      </w:r>
    </w:p>
    <w:p>
      <w:pPr>
        <w:jc w:val="both"/>
      </w:pPr>
      <w:r>
        <w:t>Nikon (1605–1681) là một trong những thượng phụ quyền lực nhất lịch sử Nga, người tiến hành cải cách phụng vụ gây chia rẽ sâu sắc (dẫn tới phong trào «Ly giáo» – Старообрядцы). Tham vọng đặt quyền giáo hội ngang hoặc trên quyền thế tục khiến ông xung đột với Sa hoàng.</w:t>
      </w:r>
    </w:p>
    <w:p>
      <w:pPr>
        <w:jc w:val="both"/>
      </w:pPr>
      <w:r>
        <w:t>Ông bị cách chức và lưu đày; «Tân Jerusalem» hoàn thành sau khi ông mất. Chính vì vậy, skete nhỏ bên sông mang đậm dấu ấn cá nhân và số phận bi kịch của vị thượng phụ.</w:t>
      </w:r>
    </w:p>
    <w:p>
      <w:pPr>
        <w:pStyle w:val="Heading1"/>
      </w:pPr>
      <w:r>
        <w:rPr>
          <w:color w:val="152C4E"/>
        </w:rPr>
        <w:t>Tham quan</w:t>
      </w:r>
    </w:p>
    <w:p>
      <w:pPr>
        <w:jc w:val="both"/>
      </w:pPr>
      <w:r>
        <w:t>Skete là điểm dừng thú vị khi đi dạo vòng ngoài tu viện dọc sông Istra: vừa ngắm kiến trúc lạ, vừa nghe câu chuyện kịch tính. Phần ngoài thường vào tự do; phần trong (nếu mở) theo giờ tu viện.</w:t>
      </w:r>
    </w:p>
    <w:p>
      <w:pPr>
        <w:jc w:val="both"/>
      </w:pPr>
      <w:r>
        <w:t>Tọa độ trong hệ thống ở mức gần đúng — nên tra theo tên tiếng Nga khi tới nơi. Đường ven sông có thể lầy lội khi mưa.</w:t>
      </w:r>
    </w:p>
    <w:p>
      <w:pPr>
        <w:pStyle w:val="Heading1"/>
      </w:pPr>
      <w:r>
        <w:rPr>
          <w:color w:val="152C4E"/>
        </w:rPr>
        <w:t>Nguồn tham khảo &amp; liên kết</w:t>
      </w:r>
    </w:p>
    <w:p>
      <w:r>
        <w:rPr>
          <w:sz w:val="22"/>
        </w:rPr>
        <w:t xml:space="preserve">• Достопримечательности Истры — Т—Ж — </w:t>
      </w:r>
      <w:r>
        <w:rPr>
          <w:color w:val="204A86"/>
          <w:sz w:val="20"/>
        </w:rPr>
        <w:t>https://t-j.ru/dostoprimechatelnosti-istra/</w:t>
      </w:r>
    </w:p>
    <w:p>
      <w:pPr>
        <w:pStyle w:val="Heading2"/>
      </w:pPr>
      <w:r>
        <w:rPr>
          <w:color w:val="5C6773"/>
        </w:rPr>
        <w:t>Nguồn dữ kiện</w:t>
      </w:r>
    </w:p>
    <w:p>
      <w:r>
        <w:rPr>
          <w:color w:val="5C6773"/>
          <w:sz w:val="20"/>
        </w:rPr>
        <w:t>Достопримечательности Истры — Т—Ж (https://t-j.ru/dostoprimechatelnosti-istra/)</w:t>
      </w:r>
    </w:p>
    <w:p>
      <w:r>
        <w:rPr>
          <w:i/>
          <w:color w:val="5C6773"/>
          <w:sz w:val="18"/>
        </w:rPr>
        <w:t>Tài liệu nội bộ — không dùng cho mục đích public. Biên soạn nguyên gốc, có dẫn nguồn. Cập nhật 2026-10-27.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