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Kiến trúc Gỗ &amp; Vườn Gethsemane</w:t>
      </w:r>
    </w:p>
    <w:p>
      <w:r>
        <w:rPr>
          <w:i/>
          <w:color w:val="5C6773"/>
          <w:sz w:val="22"/>
        </w:rPr>
        <w:t>Музей деревянного зодчества и Гефсиманский сад · Museum of Wooden Architecture &amp; Gethsemane Garden</w:t>
      </w:r>
    </w:p>
    <w:p>
      <w:r>
        <w:rPr>
          <w:sz w:val="25"/>
        </w:rPr>
        <w:t>Khu kiến trúc gỗ dân gian ngoài trời trong khu vườn ven sông quanh Tu viện Tân Jerusalem — nơi dạo bộ và chụp ảnh đẹp nhất Istra.</w:t>
      </w:r>
    </w:p>
    <w:p>
      <w:r>
        <w:rPr>
          <w:b/>
          <w:color w:val="152C4E"/>
          <w:sz w:val="26"/>
        </w:rPr>
        <w:t>★ Điểm nhấn</w:t>
      </w:r>
    </w:p>
    <w:p>
      <w:pPr>
        <w:pStyle w:val="ListBullet"/>
      </w:pPr>
      <w:r>
        <w:t>Nhà gỗ nông dân, nhà nguyện, cối xay gió truyền thống Nga</w:t>
      </w:r>
    </w:p>
    <w:p>
      <w:pPr>
        <w:pStyle w:val="ListBullet"/>
      </w:pPr>
      <w:r>
        <w:t>Nằm trong khu vườn «Gethsemane» ven sông Istra</w:t>
      </w:r>
    </w:p>
    <w:p>
      <w:pPr>
        <w:pStyle w:val="ListBullet"/>
      </w:pPr>
      <w:r>
        <w:t>Góc chụp tu viện phản chiếu trên mặt nước đẹp nhất</w:t>
      </w:r>
    </w:p>
    <w:p>
      <w:pPr>
        <w:pStyle w:val="ListBullet"/>
      </w:pPr>
      <w:r>
        <w:t>Không gian dạo bộ, picnic nhẹ</w:t>
      </w:r>
    </w:p>
    <w:p>
      <w:pPr>
        <w:pStyle w:val="Heading1"/>
      </w:pPr>
      <w:r>
        <w:rPr>
          <w:color w:val="152C4E"/>
        </w:rPr>
        <w:t>Một bảo tàng ngoài trời</w:t>
      </w:r>
    </w:p>
    <w:p>
      <w:pPr>
        <w:jc w:val="both"/>
      </w:pPr>
      <w:r>
        <w:t>Bên cạnh Tu viện Tân Jerusalem, từ giữa thế kỷ 20 người ta lập một bảo tàng kiến trúc gỗ ngoài trời, di dời về đây một số công trình gỗ tiêu biểu của miền quê Nga: nhà nông dân (ví dụ nhà Kokorin), nhà nguyện làng, cối xay gió.</w:t>
      </w:r>
    </w:p>
    <w:p>
      <w:pPr>
        <w:jc w:val="both"/>
      </w:pPr>
      <w:r>
        <w:t>Các công trình được đặt rải rác trong không gian cây xanh ven sông Istra — khu vực mà Nikon từng quy hoạch thành «vườn Gethsemane», một phần của ý tưởng tái hiện Thánh địa.</w:t>
      </w:r>
    </w:p>
    <w:p>
      <w:pPr>
        <w:pStyle w:val="Heading1"/>
      </w:pPr>
      <w:r>
        <w:rPr>
          <w:color w:val="152C4E"/>
        </w:rPr>
        <w:t>Vì sao đáng ghé</w:t>
      </w:r>
    </w:p>
    <w:p>
      <w:pPr>
        <w:jc w:val="both"/>
      </w:pPr>
      <w:r>
        <w:t>Đây là điểm dạo bộ dễ chịu nhất Istra: vừa ngắm kiến trúc gỗ mộc mạc, vừa nhìn ra tường thành và mái vòm tu viện phản chiếu trên sông — một trong những góc ảnh đẹp nhất vùng, đặc biệt lúc nắng chiều.</w:t>
      </w:r>
    </w:p>
    <w:p>
      <w:pPr>
        <w:jc w:val="both"/>
      </w:pPr>
      <w:r>
        <w:t>Khu vườn và đường dạo ven sông luôn là điểm tham quan đáng giá, kể cả khi phần trưng bày hiện vật gỗ có thể thay đổi trạng thái mở cửa.</w:t>
      </w:r>
    </w:p>
    <w:p>
      <w:pPr>
        <w:pStyle w:val="Heading1"/>
      </w:pPr>
      <w:r>
        <w:rPr>
          <w:color w:val="152C4E"/>
        </w:rPr>
        <w:t>Lưu ý thực tế</w:t>
      </w:r>
    </w:p>
    <w:p>
      <w:pPr>
        <w:jc w:val="both"/>
      </w:pPr>
      <w:r>
        <w:t>Trạng thái mở cửa của khu trưng bày gỗ có thể thay đổi (một số hiện vật từng được di dời/trùng tu), nên với đoàn khách cần xác nhận trước. Khu vườn và đường dạo ngoài trời thường vào tự do.</w:t>
      </w:r>
    </w:p>
    <w:p>
      <w:pPr>
        <w:jc w:val="both"/>
      </w:pPr>
      <w:r>
        <w:t>Tọa độ ở mức gần đúng. Kết hợp ngay sau khi thăm tu viện; mang giày đi bộ thoải mái.</w:t>
      </w:r>
    </w:p>
    <w:p>
      <w:pPr>
        <w:pStyle w:val="Heading1"/>
      </w:pPr>
      <w:r>
        <w:rPr>
          <w:color w:val="152C4E"/>
        </w:rPr>
        <w:t>Nguồn tham khảo &amp; liên kết</w:t>
      </w:r>
    </w:p>
    <w:p>
      <w:r>
        <w:rPr>
          <w:sz w:val="22"/>
        </w:rPr>
        <w:t xml:space="preserve">• Музей деревянного зодчества в Истре — Tonkosti.ru — </w:t>
      </w:r>
      <w:r>
        <w:rPr>
          <w:color w:val="204A86"/>
          <w:sz w:val="20"/>
        </w:rPr>
        <w:t>https://tonkosti.ru/%D0%9C%D1%83%D0%B7%D0%B5%D0%B9_%D0%B4%D0%B5%D1%80%D0%B5%D0%B2%D1%8F%D0%BD%D0%BD%D0%BE%D0%B3%D0%BE_%D0%B7%D0%BE%D0%B4%D1%87%D0%B5%D1%81%D1%82%D0%B2%D0%B0_%D0%B2_%D0%98%D1%81%D1%82%D1%80%D0%B5</w:t>
      </w:r>
    </w:p>
    <w:p>
      <w:pPr>
        <w:pStyle w:val="Heading2"/>
      </w:pPr>
      <w:r>
        <w:rPr>
          <w:color w:val="5C6773"/>
        </w:rPr>
        <w:t>Nguồn dữ kiện</w:t>
      </w:r>
    </w:p>
    <w:p>
      <w:r>
        <w:rPr>
          <w:color w:val="5C6773"/>
          <w:sz w:val="20"/>
        </w:rPr>
        <w:t>Музей деревянного зодчества в Истре — Tonkosti.ru (https://tonkosti.ru/%D0%9C%D1%83%D0%B7%D0%B5%D0%B9_%D0%B4%D0%B5%D1%80%D0%B5%D0%B2%D1%8F%D0%BD%D0%BD%D0%BE%D0%B3%D0%BE_%D0%B7%D0%BE%D0%B4%D1%87%D0%B5%D1%81%D1%82%D0%B2%D0%B0_%D0%B2_%D0%98%D1%81%D1%82%D1%80%D0%B5)</w:t>
      </w:r>
    </w:p>
    <w:p>
      <w:r>
        <w:rPr>
          <w:color w:val="5C6773"/>
          <w:sz w:val="20"/>
        </w:rPr>
        <w:t>Достопримечательности Истры — Т—Ж (https://t-j.ru/dostoprimechatelnosti-istra/)</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