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Tu viện Tân Jerusalem</w:t>
      </w:r>
    </w:p>
    <w:p>
      <w:r>
        <w:rPr>
          <w:i/>
          <w:color w:val="5C6773"/>
          <w:sz w:val="22"/>
        </w:rPr>
        <w:t>Воскресенский Ново-Иерусалимский монастырь · New Jerusalem Monastery</w:t>
      </w:r>
    </w:p>
    <w:p>
      <w:r>
        <w:rPr>
          <w:sz w:val="25"/>
        </w:rPr>
        <w:t>«Jerusalem trên đất Nga» — tham vọng vĩ đại của Thượng phụ Nikon nhằm tái dựng Thánh địa ngay gần Moskva, với Nhà thờ Phục Sinh mô phỏng Mộ Thánh.</w:t>
      </w:r>
    </w:p>
    <w:p>
      <w:r>
        <w:rPr>
          <w:b/>
          <w:color w:val="152C4E"/>
          <w:sz w:val="26"/>
        </w:rPr>
        <w:t>★ Điểm nhấn</w:t>
      </w:r>
    </w:p>
    <w:p>
      <w:pPr>
        <w:pStyle w:val="ListBullet"/>
      </w:pPr>
      <w:r>
        <w:t>Do Thượng phụ Nikon khởi dựng năm 1656</w:t>
      </w:r>
    </w:p>
    <w:p>
      <w:pPr>
        <w:pStyle w:val="ListBullet"/>
      </w:pPr>
      <w:r>
        <w:t>Nhà thờ Phục Sinh (Воскресенский собор) mô phỏng Nhà thờ Mộ Thánh ở Jerusalem</w:t>
      </w:r>
    </w:p>
    <w:p>
      <w:pPr>
        <w:pStyle w:val="ListBullet"/>
      </w:pPr>
      <w:r>
        <w:t>Sông Istra được đổi tên thành «Jordan»; cảnh quan mang tên Thánh địa</w:t>
      </w:r>
    </w:p>
    <w:p>
      <w:pPr>
        <w:pStyle w:val="ListBullet"/>
      </w:pPr>
      <w:r>
        <w:t>Bị phá hủy nặng năm 1941, được trùng tu lớn và mở lại</w:t>
      </w:r>
    </w:p>
    <w:p>
      <w:pPr>
        <w:pStyle w:val="ListBullet"/>
      </w:pPr>
      <w:r>
        <w:t>Quần thể tu viện đồ sộ, một trong những điểm hành hương lớn nhất vùng</w:t>
      </w:r>
    </w:p>
    <w:p>
      <w:pPr>
        <w:pStyle w:val="Heading1"/>
      </w:pPr>
      <w:r>
        <w:rPr>
          <w:color w:val="152C4E"/>
        </w:rPr>
        <w:t>Ý tưởng «Tân Jerusalem»</w:t>
      </w:r>
    </w:p>
    <w:p>
      <w:pPr>
        <w:jc w:val="both"/>
      </w:pPr>
      <w:r>
        <w:t>Năm 1656, Thượng phụ Nikon — nhân vật quyền lực và đầy tham vọng của Giáo hội Nga — khởi dựng một tu viện với ý tưởng chưa từng có: tái dựng không gian Thánh địa Jerusalem ngay trên đất Nga. Sông Istra được đổi tên thành «Jordan», các đồi và khe quanh vùng được gọi là Olivet, Thabor, thung lũng Kedron…</w:t>
      </w:r>
    </w:p>
    <w:p>
      <w:pPr>
        <w:jc w:val="both"/>
      </w:pPr>
      <w:r>
        <w:t>Trung tâm của ý tưởng là Nhà thờ Phục Sinh, được xây mô phỏng theo Nhà thờ Mộ Thánh (Holy Sepulchre) ở Jerusalem — để tín hữu Nga có thể «hành hương Thánh địa» mà không phải vượt nửa vòng thế giới.</w:t>
      </w:r>
    </w:p>
    <w:p>
      <w:pPr>
        <w:pStyle w:val="Heading1"/>
      </w:pPr>
      <w:r>
        <w:rPr>
          <w:color w:val="152C4E"/>
        </w:rPr>
        <w:t>Thăng trầm lịch sử</w:t>
      </w:r>
    </w:p>
    <w:p>
      <w:pPr>
        <w:jc w:val="both"/>
      </w:pPr>
      <w:r>
        <w:t>Công trình gắn chặt với số phận Nikon: ông thất sủng, bị cách chức và lưu đày trước khi nhà thờ hoàn thành. Tu viện sau đó vẫn được các triều vua tiếp tục xây dựng và trở thành trung tâm tôn giáo lớn.</w:t>
      </w:r>
    </w:p>
    <w:p>
      <w:pPr>
        <w:jc w:val="both"/>
      </w:pPr>
      <w:r>
        <w:t>Tháng 12/1941, khi quân Đức rút lui, quần thể bị cho nổ phá hủy nặng nề, trong đó có tháp chuông và phần lớn Nhà thờ Phục Sinh. Suốt nhiều thập niên sau chiến tranh, và đặc biệt trong đợt trùng tu quy mô lớn những năm 2010, tu viện được phục dựng gần như hoàn toàn.</w:t>
      </w:r>
    </w:p>
    <w:p>
      <w:pPr>
        <w:pStyle w:val="Heading1"/>
      </w:pPr>
      <w:r>
        <w:rPr>
          <w:color w:val="152C4E"/>
        </w:rPr>
        <w:t>Kiến trúc và tham quan</w:t>
      </w:r>
    </w:p>
    <w:p>
      <w:pPr>
        <w:jc w:val="both"/>
      </w:pPr>
      <w:r>
        <w:t>Điểm nhấn là Nhà thờ Phục Sinh với mái vòm – lều (rotunda) bao trùm mô hình Mộ Thánh (Кувуклия) bên trong. Quần thể còn có tường thành, tháp, nhà thờ cổng và các công trình phụ trợ, tất cả tạo nên một tổ hợp đồ sộ.</w:t>
      </w:r>
    </w:p>
    <w:p>
      <w:pPr>
        <w:jc w:val="both"/>
      </w:pPr>
      <w:r>
        <w:t>Du khách nên dành thời gian đi vòng trong nhà thờ chính, sau đó ra khu cảnh quan «Gethsemane» ven sông — nơi có góc nhìn đẹp nhất về tường thành và mái vòm phản chiếu trên mặt nước.</w:t>
      </w:r>
    </w:p>
    <w:p>
      <w:pPr>
        <w:pStyle w:val="Heading1"/>
      </w:pPr>
      <w:r>
        <w:rPr>
          <w:color w:val="152C4E"/>
        </w:rPr>
        <w:t>Gợi ý cho đoàn</w:t>
      </w:r>
    </w:p>
    <w:p>
      <w:pPr>
        <w:jc w:val="both"/>
      </w:pPr>
      <w:r>
        <w:t>Dành tối thiểu 1,5–2 giờ. Trang phục kín đáo; phụ nữ nên mang khăn trùm đầu. Có thể kết hợp với Bảo tàng «Tân Jerusalem» hiện đại ngay cạnh (bài riêng) để có nửa ngày đến trọn ngày ở Istra.</w:t>
      </w:r>
    </w:p>
    <w:p>
      <w:pPr>
        <w:jc w:val="both"/>
      </w:pPr>
      <w:r>
        <w:t>Các điểm phụ cận đáng ghép: Skete Nikon, suối Siloam và khu vườn Gethsemane — đều nằm quanh tu viện.</w:t>
      </w:r>
    </w:p>
    <w:p>
      <w:pPr>
        <w:pStyle w:val="Heading1"/>
      </w:pPr>
      <w:r>
        <w:rPr>
          <w:color w:val="152C4E"/>
        </w:rPr>
        <w:t>Nguồn tham khảo &amp; liên kết</w:t>
      </w:r>
    </w:p>
    <w:p>
      <w:r>
        <w:rPr>
          <w:sz w:val="22"/>
        </w:rPr>
        <w:t xml:space="preserve">• Достопримечательности Истры — Т—Ж — </w:t>
      </w:r>
      <w:r>
        <w:rPr>
          <w:color w:val="204A86"/>
          <w:sz w:val="20"/>
        </w:rPr>
        <w:t>https://t-j.ru/dostoprimechatelnosti-istra/</w:t>
      </w:r>
    </w:p>
    <w:p>
      <w:r>
        <w:rPr>
          <w:sz w:val="22"/>
        </w:rPr>
        <w:t xml:space="preserve">• Истра — Tonkosti.ru — </w:t>
      </w:r>
      <w:r>
        <w:rPr>
          <w:color w:val="204A86"/>
          <w:sz w:val="20"/>
        </w:rPr>
        <w:t>https://tonkosti.ru/%D0%98%D1%81%D1%82%D1%80%D0%B0</w:t>
      </w:r>
    </w:p>
    <w:p>
      <w:pPr>
        <w:pStyle w:val="Heading2"/>
      </w:pPr>
      <w:r>
        <w:rPr>
          <w:color w:val="5C6773"/>
        </w:rPr>
        <w:t>Nguồn dữ kiện</w:t>
      </w:r>
    </w:p>
    <w:p>
      <w:r>
        <w:rPr>
          <w:color w:val="5C6773"/>
          <w:sz w:val="20"/>
        </w:rPr>
        <w:t>Достопримечательности Истры — Т—Ж (https://t-j.ru/dostoprimechatelnosti-istra/)</w:t>
      </w:r>
    </w:p>
    <w:p>
      <w:r>
        <w:rPr>
          <w:color w:val="5C6773"/>
          <w:sz w:val="20"/>
        </w:rPr>
        <w:t>Истра — Tonkosti.ru (https://tonkosti.ru/%D0%98%D1%81%D1%82%D1%80%D0%B0)</w:t>
      </w:r>
    </w:p>
    <w:p>
      <w:r>
        <w:rPr>
          <w:i/>
          <w:color w:val="5C6773"/>
          <w:sz w:val="18"/>
        </w:rPr>
        <w:t>Tài liệu nội bộ — không dùng cho mục đích public. Biên soạn nguyên gốc, có dẫn nguồn. Cập nhật 2026-10-27.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