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framePr w:w="8842" w:h="323" w:hRule="exact" w:wrap="none" w:vAnchor="page" w:hAnchor="page" w:x="1623" w:y="1115"/>
        <w:widowControl w:val="0"/>
        <w:keepNext w:val="0"/>
        <w:keepLines w:val="0"/>
        <w:shd w:val="clear" w:color="auto" w:fill="auto"/>
        <w:bidi w:val="0"/>
        <w:spacing w:before="0" w:after="0"/>
        <w:ind w:left="0" w:right="18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Standard Chart of Accounts for Smaller Law Offices</w:t>
      </w:r>
    </w:p>
    <w:p>
      <w:pPr>
        <w:pStyle w:val="Style2"/>
        <w:framePr w:w="4118" w:h="11419" w:hRule="exact" w:wrap="none" w:vAnchor="page" w:hAnchor="page" w:x="1623" w:y="2183"/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Assets</w:t>
      </w:r>
    </w:p>
    <w:p>
      <w:pPr>
        <w:pStyle w:val="Style2"/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100</w:t>
        <w:tab/>
        <w:t>Cash in Bank</w:t>
      </w:r>
    </w:p>
    <w:p>
      <w:pPr>
        <w:pStyle w:val="Style2"/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109</w:t>
        <w:tab/>
        <w:t>Petty Cash</w:t>
      </w:r>
    </w:p>
    <w:p>
      <w:pPr>
        <w:pStyle w:val="Style2"/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120</w:t>
        <w:tab/>
        <w:t>Client Advances-Unbilled-CTRL</w:t>
      </w:r>
    </w:p>
    <w:p>
      <w:pPr>
        <w:pStyle w:val="Style2"/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130</w:t>
        <w:tab/>
        <w:t>Client Advances-Billed-CTRL</w:t>
      </w:r>
    </w:p>
    <w:p>
      <w:pPr>
        <w:pStyle w:val="Style2"/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140</w:t>
        <w:tab/>
        <w:t>Other Receivables, Deposits, etc.</w:t>
      </w:r>
    </w:p>
    <w:p>
      <w:pPr>
        <w:pStyle w:val="Style2"/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150</w:t>
        <w:tab/>
        <w:t>Furniture, Fixtures &amp; Equipment</w:t>
      </w:r>
    </w:p>
    <w:p>
      <w:pPr>
        <w:pStyle w:val="Style2"/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160</w:t>
        <w:tab/>
        <w:t>Leasehold Improvements</w:t>
      </w:r>
    </w:p>
    <w:p>
      <w:pPr>
        <w:pStyle w:val="Style2"/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170</w:t>
        <w:tab/>
        <w:t>Real Property</w:t>
      </w:r>
    </w:p>
    <w:p>
      <w:pPr>
        <w:pStyle w:val="Style2"/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180</w:t>
        <w:tab/>
        <w:t>Reserve: Depreciation &amp;</w:t>
      </w:r>
    </w:p>
    <w:p>
      <w:pPr>
        <w:pStyle w:val="Style2"/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63" w:lineRule="exact"/>
        <w:ind w:left="0" w:right="2180" w:firstLine="72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Amortization 190</w:t>
        <w:tab/>
        <w:t>Other Assets</w:t>
      </w:r>
    </w:p>
    <w:p>
      <w:pPr>
        <w:pStyle w:val="Style2"/>
        <w:numPr>
          <w:ilvl w:val="0"/>
          <w:numId w:val="1"/>
        </w:numPr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Client Billings-CTRL</w:t>
      </w:r>
    </w:p>
    <w:p>
      <w:pPr>
        <w:pStyle w:val="Style2"/>
        <w:numPr>
          <w:ilvl w:val="0"/>
          <w:numId w:val="1"/>
        </w:numPr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6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Lawyer B illings-CTRL</w:t>
      </w:r>
    </w:p>
    <w:p>
      <w:pPr>
        <w:pStyle w:val="Style2"/>
        <w:framePr w:w="4118" w:h="11419" w:hRule="exact" w:wrap="none" w:vAnchor="page" w:hAnchor="page" w:x="1623" w:y="2183"/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Liabilities</w:t>
      </w:r>
    </w:p>
    <w:p>
      <w:pPr>
        <w:pStyle w:val="Style2"/>
        <w:numPr>
          <w:ilvl w:val="0"/>
          <w:numId w:val="1"/>
        </w:numPr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Accounts Payable</w:t>
      </w:r>
    </w:p>
    <w:p>
      <w:pPr>
        <w:pStyle w:val="Style2"/>
        <w:numPr>
          <w:ilvl w:val="0"/>
          <w:numId w:val="3"/>
        </w:numPr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Federal Income Tax Withheld</w:t>
      </w:r>
    </w:p>
    <w:p>
      <w:pPr>
        <w:pStyle w:val="Style2"/>
        <w:numPr>
          <w:ilvl w:val="0"/>
          <w:numId w:val="3"/>
        </w:numPr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State Income Tax Withheld</w:t>
      </w:r>
    </w:p>
    <w:p>
      <w:pPr>
        <w:pStyle w:val="Style2"/>
        <w:numPr>
          <w:ilvl w:val="0"/>
          <w:numId w:val="3"/>
        </w:numPr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Employee FICA Tax Withheld</w:t>
      </w:r>
    </w:p>
    <w:p>
      <w:pPr>
        <w:pStyle w:val="Style2"/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220</w:t>
        <w:tab/>
        <w:t>Employee Medical/Retirement</w:t>
      </w:r>
    </w:p>
    <w:p>
      <w:pPr>
        <w:pStyle w:val="Style2"/>
        <w:framePr w:w="4118" w:h="11419" w:hRule="exact" w:wrap="none" w:vAnchor="page" w:hAnchor="page" w:x="1623" w:y="2183"/>
        <w:widowControl w:val="0"/>
        <w:keepNext w:val="0"/>
        <w:keepLines w:val="0"/>
        <w:shd w:val="clear" w:color="auto" w:fill="auto"/>
        <w:bidi w:val="0"/>
        <w:jc w:val="left"/>
        <w:spacing w:before="0" w:after="260" w:line="263" w:lineRule="exact"/>
        <w:ind w:left="0" w:right="0" w:firstLine="72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Withheld</w:t>
      </w:r>
    </w:p>
    <w:p>
      <w:pPr>
        <w:pStyle w:val="Style2"/>
        <w:framePr w:w="4118" w:h="11419" w:hRule="exact" w:wrap="none" w:vAnchor="page" w:hAnchor="page" w:x="1623" w:y="2183"/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Segregated Liabilities</w:t>
      </w:r>
    </w:p>
    <w:p>
      <w:pPr>
        <w:pStyle w:val="Style2"/>
        <w:numPr>
          <w:ilvl w:val="0"/>
          <w:numId w:val="5"/>
        </w:numPr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Client Trust Funds-CTRL</w:t>
      </w:r>
    </w:p>
    <w:p>
      <w:pPr>
        <w:pStyle w:val="Style2"/>
        <w:numPr>
          <w:ilvl w:val="0"/>
          <w:numId w:val="5"/>
        </w:numPr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6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Liability: Client Trust Funds-CTRL</w:t>
      </w:r>
    </w:p>
    <w:p>
      <w:pPr>
        <w:pStyle w:val="Style2"/>
        <w:framePr w:w="4118" w:h="11419" w:hRule="exact" w:wrap="none" w:vAnchor="page" w:hAnchor="page" w:x="1623" w:y="2183"/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Owners Equity</w:t>
      </w:r>
    </w:p>
    <w:p>
      <w:pPr>
        <w:pStyle w:val="Style2"/>
        <w:numPr>
          <w:ilvl w:val="0"/>
          <w:numId w:val="5"/>
        </w:numPr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Equity Account: Owner #1 (et al.)</w:t>
      </w:r>
    </w:p>
    <w:p>
      <w:pPr>
        <w:pStyle w:val="Style2"/>
        <w:numPr>
          <w:ilvl w:val="0"/>
          <w:numId w:val="5"/>
        </w:numPr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6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Drawing Account: Owner #1 (et al.)</w:t>
      </w:r>
    </w:p>
    <w:p>
      <w:pPr>
        <w:pStyle w:val="Style2"/>
        <w:framePr w:w="4118" w:h="11419" w:hRule="exact" w:wrap="none" w:vAnchor="page" w:hAnchor="page" w:x="1623" w:y="2183"/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Profit/Loss Accounts</w:t>
      </w:r>
    </w:p>
    <w:p>
      <w:pPr>
        <w:pStyle w:val="Style2"/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400</w:t>
        <w:tab/>
        <w:t>Fees: Income from Clients-CTRL</w:t>
      </w:r>
    </w:p>
    <w:p>
      <w:pPr>
        <w:pStyle w:val="Style2"/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460</w:t>
        <w:tab/>
        <w:t>Other Income/Receipts</w:t>
      </w:r>
    </w:p>
    <w:p>
      <w:pPr>
        <w:pStyle w:val="Style2"/>
        <w:framePr w:w="4118" w:h="11419" w:hRule="exact" w:wrap="none" w:vAnchor="page" w:hAnchor="page" w:x="1623" w:y="2183"/>
        <w:widowControl w:val="0"/>
        <w:keepNext w:val="0"/>
        <w:keepLines w:val="0"/>
        <w:shd w:val="clear" w:color="auto" w:fill="auto"/>
        <w:bidi w:val="0"/>
        <w:jc w:val="both"/>
        <w:spacing w:before="0" w:after="26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480 Costs: Income-Producing Property</w:t>
      </w:r>
    </w:p>
    <w:p>
      <w:pPr>
        <w:pStyle w:val="Style2"/>
        <w:framePr w:w="4118" w:h="11419" w:hRule="exact" w:wrap="none" w:vAnchor="page" w:hAnchor="page" w:x="1623" w:y="2183"/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Compensation Costs</w:t>
      </w:r>
    </w:p>
    <w:p>
      <w:pPr>
        <w:pStyle w:val="Style2"/>
        <w:numPr>
          <w:ilvl w:val="0"/>
          <w:numId w:val="7"/>
        </w:numPr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Secretarial</w:t>
      </w:r>
    </w:p>
    <w:p>
      <w:pPr>
        <w:pStyle w:val="Style2"/>
        <w:numPr>
          <w:ilvl w:val="0"/>
          <w:numId w:val="7"/>
        </w:numPr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Word Processing</w:t>
      </w:r>
    </w:p>
    <w:p>
      <w:pPr>
        <w:pStyle w:val="Style2"/>
        <w:numPr>
          <w:ilvl w:val="0"/>
          <w:numId w:val="7"/>
        </w:numPr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Paralegals/Clerks</w:t>
      </w:r>
    </w:p>
    <w:p>
      <w:pPr>
        <w:pStyle w:val="Style2"/>
        <w:numPr>
          <w:ilvl w:val="0"/>
          <w:numId w:val="7"/>
        </w:numPr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Lawyers</w:t>
      </w:r>
    </w:p>
    <w:p>
      <w:pPr>
        <w:pStyle w:val="Style2"/>
        <w:numPr>
          <w:ilvl w:val="0"/>
          <w:numId w:val="7"/>
        </w:numPr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Other Non-Owner Employees</w:t>
      </w:r>
    </w:p>
    <w:p>
      <w:pPr>
        <w:pStyle w:val="Style2"/>
        <w:framePr w:w="4118" w:h="11419" w:hRule="exact" w:wrap="none" w:vAnchor="page" w:hAnchor="page" w:x="1623" w:y="218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510</w:t>
        <w:tab/>
        <w:t>FICA &amp; Unemployment Taxes</w:t>
      </w:r>
    </w:p>
    <w:tbl>
      <w:tblPr>
        <w:tblOverlap w:val="never"/>
        <w:tblLayout w:type="fixed"/>
        <w:jc w:val="left"/>
      </w:tblPr>
      <w:tblGrid>
        <w:gridCol w:w="641"/>
        <w:gridCol w:w="3388"/>
      </w:tblGrid>
      <w:tr>
        <w:trPr>
          <w:trHeight w:val="26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514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Employee Retirement Benefits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518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Employee Training &amp; Education</w:t>
            </w:r>
          </w:p>
        </w:tc>
      </w:tr>
      <w:tr>
        <w:trPr>
          <w:trHeight w:val="39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519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Other Employee Costs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Occupancy</w:t>
            </w:r>
          </w:p>
        </w:tc>
      </w:tr>
      <w:tr>
        <w:trPr>
          <w:trHeight w:val="241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520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Office Rent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521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Parking</w:t>
            </w:r>
          </w:p>
        </w:tc>
      </w:tr>
      <w:tr>
        <w:trPr>
          <w:trHeight w:val="241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523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Real Estate Taxes &amp; Insurance</w:t>
            </w:r>
          </w:p>
        </w:tc>
      </w:tr>
      <w:tr>
        <w:trPr>
          <w:trHeight w:val="27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525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Utilities Other Than Telephone</w:t>
            </w:r>
          </w:p>
        </w:tc>
      </w:tr>
      <w:tr>
        <w:trPr>
          <w:trHeight w:val="277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527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Cleaning/Housekeeping — Office</w:t>
            </w:r>
          </w:p>
        </w:tc>
      </w:tr>
      <w:tr>
        <w:trPr>
          <w:trHeight w:val="26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530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Depreciation/Amortization — Office</w:t>
            </w:r>
          </w:p>
        </w:tc>
      </w:tr>
      <w:tr>
        <w:trPr>
          <w:trHeight w:val="38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531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Maintenance &amp; Repairs -- Office</w:t>
            </w:r>
          </w:p>
        </w:tc>
      </w:tr>
      <w:tr>
        <w:trPr>
          <w:trHeight w:val="41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Office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Operations</w:t>
            </w:r>
          </w:p>
        </w:tc>
      </w:tr>
      <w:tr>
        <w:trPr>
          <w:trHeight w:val="26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540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Supplies, Stationery &amp; Printing</w:t>
            </w:r>
          </w:p>
        </w:tc>
      </w:tr>
      <w:tr>
        <w:trPr>
          <w:trHeight w:val="26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541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Postage &amp; Delivery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542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Library &amp; Subscriptions</w:t>
            </w:r>
          </w:p>
        </w:tc>
      </w:tr>
      <w:tr>
        <w:trPr>
          <w:trHeight w:val="27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543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Telephone/Communications</w:t>
            </w:r>
          </w:p>
        </w:tc>
      </w:tr>
      <w:tr>
        <w:trPr>
          <w:trHeight w:val="26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545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Photocopy Expense</w:t>
            </w:r>
          </w:p>
        </w:tc>
      </w:tr>
      <w:tr>
        <w:trPr>
          <w:trHeight w:val="26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546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Computer Equipment</w:t>
            </w:r>
          </w:p>
        </w:tc>
      </w:tr>
      <w:tr>
        <w:trPr>
          <w:trHeight w:val="26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548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Equipment Rental</w:t>
            </w:r>
          </w:p>
        </w:tc>
      </w:tr>
      <w:tr>
        <w:trPr>
          <w:trHeight w:val="53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550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63" w:lineRule="exact"/>
              <w:ind w:left="0" w:right="0" w:firstLine="0"/>
            </w:pPr>
            <w:r>
              <w:rPr>
                <w:rStyle w:val="CharStyle4"/>
              </w:rPr>
              <w:t>Depreciation: Furniture, Fixtures &amp; Equipment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551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Other Maintenance Repairs</w:t>
            </w:r>
          </w:p>
        </w:tc>
      </w:tr>
      <w:tr>
        <w:trPr>
          <w:trHeight w:val="392" w:hRule="exact"/>
        </w:trPr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Professional/Promotion</w:t>
            </w:r>
          </w:p>
        </w:tc>
      </w:tr>
      <w:tr>
        <w:trPr>
          <w:trHeight w:val="27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570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Travel &amp; Related Expense</w:t>
            </w:r>
          </w:p>
        </w:tc>
      </w:tr>
      <w:tr>
        <w:trPr>
          <w:trHeight w:val="25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571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Professional Dues &amp; CLE</w:t>
            </w:r>
          </w:p>
        </w:tc>
      </w:tr>
      <w:tr>
        <w:trPr>
          <w:trHeight w:val="281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572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Recruiting: Professional Staff</w:t>
            </w:r>
          </w:p>
        </w:tc>
      </w:tr>
      <w:tr>
        <w:trPr>
          <w:trHeight w:val="24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573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Entertainment</w:t>
            </w:r>
          </w:p>
        </w:tc>
      </w:tr>
      <w:tr>
        <w:trPr>
          <w:trHeight w:val="41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574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Promotion &amp; Advertising</w:t>
            </w:r>
          </w:p>
        </w:tc>
      </w:tr>
      <w:tr>
        <w:trPr>
          <w:trHeight w:val="40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Other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Costs/Expenses</w:t>
            </w:r>
          </w:p>
        </w:tc>
      </w:tr>
      <w:tr>
        <w:trPr>
          <w:trHeight w:val="24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580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Insurance: Professional/Other</w:t>
            </w:r>
          </w:p>
        </w:tc>
      </w:tr>
      <w:tr>
        <w:trPr>
          <w:trHeight w:val="26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581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Other Taxes and Similar Costs</w:t>
            </w:r>
          </w:p>
        </w:tc>
      </w:tr>
      <w:tr>
        <w:trPr>
          <w:trHeight w:val="263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582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Client Advances Written Off-CTRL</w:t>
            </w:r>
          </w:p>
        </w:tc>
      </w:tr>
      <w:tr>
        <w:trPr>
          <w:trHeight w:val="29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"/>
              </w:rPr>
              <w:t>590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"/>
              <w:framePr w:w="4028" w:h="9803" w:wrap="none" w:vAnchor="page" w:hAnchor="page" w:x="6436" w:y="22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0"/>
            </w:pPr>
            <w:r>
              <w:rPr>
                <w:rStyle w:val="CharStyle4"/>
              </w:rPr>
              <w:t>Miscellaneous Expenses</w:t>
            </w:r>
          </w:p>
        </w:tc>
      </w:tr>
    </w:tbl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2240" w:h="15840"/>
      <w:pgMar w:top="360" w:left="360" w:right="360" w:bottom="3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98"/>
      <w:numFmt w:val="decimal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210"/>
      <w:numFmt w:val="decimal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298"/>
      <w:numFmt w:val="decimal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500"/>
      <w:numFmt w:val="decimal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Body text (2)_"/>
    <w:basedOn w:val="DefaultParagraphFont"/>
    <w:link w:val="Style2"/>
    <w:rPr>
      <w:b w:val="0"/>
      <w:bCs w:val="0"/>
      <w:i w:val="0"/>
      <w:iCs w:val="0"/>
      <w:u w:val="none"/>
      <w:strike w:val="0"/>
      <w:smallCaps w:val="0"/>
    </w:rPr>
  </w:style>
  <w:style w:type="character" w:customStyle="1" w:styleId="CharStyle4">
    <w:name w:val="Body text (2)"/>
    <w:basedOn w:val="CharStyle3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2">
    <w:name w:val="Body text (2)"/>
    <w:basedOn w:val="Normal"/>
    <w:link w:val="CharStyle3"/>
    <w:pPr>
      <w:widowControl w:val="0"/>
      <w:shd w:val="clear" w:color="auto" w:fill="FFFFFF"/>
      <w:jc w:val="center"/>
      <w:spacing w:line="266" w:lineRule="exact"/>
    </w:pPr>
    <w:rPr>
      <w:b w:val="0"/>
      <w:bCs w:val="0"/>
      <w:i w:val="0"/>
      <w:iCs w:val="0"/>
      <w:u w:val="none"/>
      <w:strike w:val="0"/>
      <w:smallCaps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