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跨仓调拨与在途交接规程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文档编号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INV-TRF-006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版本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1.0-draft.2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发布状态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待企业核准  尚未生效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起草日期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2026-10-25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归口岗位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仓储管理负责人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批准与生效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批准人待登记  生效日期待核准</w:t>
            </w:r>
          </w:p>
        </w:tc>
      </w:tr>
    </w:tbl>
    <w:p/>
    <w:p>
      <w:r>
        <w:t>本规程控制同一门店下不同仓库之间的备件调拨、运输交接及在途核实。仅适用于内部库存位置变化，不以调拨表示采购、销售、维修消耗或所有权转移。当前为待核准稿。</w:t>
      </w:r>
    </w:p>
    <w:p>
      <w:pPr>
        <w:pStyle w:val="Heading1"/>
      </w:pPr>
      <w:r>
        <w:t>1 调拨计划</w:t>
      </w:r>
    </w:p>
    <w:p>
      <w:r>
        <w:rPr>
          <w:b/>
        </w:rPr>
        <w:t xml:space="preserve">INV-TRF-006-C001 </w:t>
      </w:r>
      <w:r>
        <w:t>调拨需求应说明目标仓用途、备件、数量、需要日期和来源仓。来源与目标仓不得相同；不同单位、不同SKU不能通过调拨互相折抵。</w:t>
      </w:r>
    </w:p>
    <w:p>
      <w:r>
        <w:rPr>
          <w:b/>
        </w:rPr>
        <w:t xml:space="preserve">INV-TRF-006-C002 </w:t>
      </w:r>
      <w:r>
        <w:t>提出方案前检查来源仓可用量及其目标库存、目标仓缺口、采购待收和其他在途，避免重复分配。同一批可调数量不能同时承诺给多个目标；执行前重新检查，方案本身不预留库存。</w:t>
      </w:r>
    </w:p>
    <w:p>
      <w:r>
        <w:rPr>
          <w:b/>
        </w:rPr>
        <w:t xml:space="preserve">INV-TRF-006-C003 </w:t>
      </w:r>
      <w:r>
        <w:t>来源仓与目标仓确认交接责任、运输方式和实际接收条件。搬运、质量及适配限制按物品实际要求核验，不能为满足调拨计划而发出待检或不合格品。</w:t>
      </w:r>
    </w:p>
    <w:p>
      <w:pPr>
        <w:pStyle w:val="Heading1"/>
      </w:pPr>
      <w:r>
        <w:t>2 草稿与发出</w:t>
      </w:r>
    </w:p>
    <w:p>
      <w:r>
        <w:rPr>
          <w:b/>
        </w:rPr>
        <w:t>INV-TRF-006-C004 草稿记录来源仓、目标仓、SKU、整数数量、业务日期和用途，由管理员或库管创建并由创建人在审核中心提交；其他管理员或经理审核，不能审核本人创建或提交的单据。审核不改变库存，审核通过后才可另行发出。填写错误或驳回时取消后重建并重新审核，不改写原结论及已发出的明细。</w:t>
      </w:r>
      <w:r/>
    </w:p>
    <w:p>
      <w:r>
        <w:rPr>
          <w:b/>
        </w:rPr>
        <w:t xml:space="preserve">INV-TRF-006-C005 </w:t>
      </w:r>
      <w:r>
        <w:t>当前调拨按整单发出和整单收货，不支持部分发出、部分收货或发出后撤回。若实物计划只能分批，应在发出前拆分为能独立交接的多张单据并复核。</w:t>
      </w:r>
    </w:p>
    <w:p>
      <w:r>
        <w:rPr>
          <w:b/>
        </w:rPr>
        <w:t>INV-TRF-006-C006 发出前复核审核通过记录、整单明细及实物交接条件，提交时重新核对来源仓数量。审核通过不预留库存，任一行不足应整次失败，不能只发出可满足的行而保持原整单状态。</w:t>
      </w:r>
      <w:r/>
    </w:p>
    <w:p>
      <w:r>
        <w:rPr>
          <w:b/>
        </w:rPr>
        <w:t xml:space="preserve">INV-TRF-006-C007 </w:t>
      </w:r>
      <w:r>
        <w:t>发出成功后来源仓现有量减少，相同数量计入目标方向的调拨在途；目标仓现有量此时不增加。在途尚未可供目标仓领用，也不应在来源仓继续承诺为现货。</w:t>
      </w:r>
    </w:p>
    <w:p>
      <w:r>
        <w:rPr>
          <w:b/>
        </w:rPr>
        <w:t xml:space="preserve">INV-TRF-006-C008 </w:t>
      </w:r>
      <w:r>
        <w:t>发出业务日期不得早于调拨单日期或晚于办理日。系统登记与实物离库应同步核验，保留发出人、承运或交接人、交接时间和凭据；登记成功不自动证明实物运输已经完成。</w:t>
      </w:r>
    </w:p>
    <w:p>
      <w:pPr>
        <w:pStyle w:val="Heading1"/>
      </w:pPr>
      <w:r>
        <w:t>3 目标仓接收</w:t>
      </w:r>
    </w:p>
    <w:p>
      <w:r>
        <w:rPr>
          <w:b/>
        </w:rPr>
        <w:t xml:space="preserve">INV-TRF-006-C009 </w:t>
      </w:r>
      <w:r>
        <w:t>目标仓按原调拨单核对包装、SKU、单位、数量和状态。只有整单实物一致且满足接收要求时才确认收货，收货日期不能早于实际发出日期或晚于办理日。</w:t>
      </w:r>
    </w:p>
    <w:p>
      <w:r>
        <w:rPr>
          <w:b/>
        </w:rPr>
        <w:t xml:space="preserve">INV-TRF-006-C010 </w:t>
      </w:r>
      <w:r>
        <w:t>收货成功后目标仓现有量增加，对应在途结束，形成收货流水。重复收货不得再次增加数量；请求结果不明时查询原单据并以原请求重试。</w:t>
      </w:r>
    </w:p>
    <w:p>
      <w:r>
        <w:rPr>
          <w:b/>
        </w:rPr>
        <w:t xml:space="preserve">INV-TRF-006-C011 </w:t>
      </w:r>
      <w:r>
        <w:t>单纯调拨期间，全仓现有量加调拨在途应保持守恒，按同一计量单位核验。采购待收属于外部未到货，不混入调拨守恒；调拨发出不计为维修领用消耗。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736"/>
        <w:gridCol w:w="2736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业务时点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来源仓现有量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目标仓现有量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调拨在途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草稿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不增加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整单发出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减少调拨数量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增加调拨数量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整单收货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不再扣减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增加调拨数量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结束对应在途</w:t>
            </w:r>
          </w:p>
        </w:tc>
      </w:tr>
    </w:tbl>
    <w:p/>
    <w:p>
      <w:pPr>
        <w:pStyle w:val="Heading1"/>
      </w:pPr>
      <w:r>
        <w:t>4 在途差异与异常</w:t>
      </w:r>
    </w:p>
    <w:p>
      <w:r>
        <w:rPr>
          <w:b/>
        </w:rPr>
        <w:t xml:space="preserve">INV-TRF-006-C012 </w:t>
      </w:r>
      <w:r>
        <w:t>少货、多货、错件或破损时，目标仓登记实物事实与证据并通知来源仓及负责人，暂不将整单标为已收货。部分已到达不代表系统已经具备部分收货能力，不得先按原数量全收后再线下修正。</w:t>
      </w:r>
    </w:p>
    <w:p>
      <w:r>
        <w:rPr>
          <w:b/>
        </w:rPr>
        <w:t xml:space="preserve">INV-TRF-006-C013 </w:t>
      </w:r>
      <w:r>
        <w:t>发出后运输取消、路线改变或要求退回，必须保留原调拨并建立异常处置。当前系统不支持发出后撤回或反向关联单时，不得仅凭批准就把在途清零，应等待获准的对应业务能力或受控处理方案。</w:t>
      </w:r>
    </w:p>
    <w:p>
      <w:r>
        <w:rPr>
          <w:b/>
        </w:rPr>
        <w:t xml:space="preserve">INV-TRF-006-C014 </w:t>
      </w:r>
      <w:r>
        <w:t>在途超期应按已约定的交接日期核查，不在缺少约定时臆造统一超期阈值。负责人指定核查人，确认实物位置、保管责任、损坏或遗失情况及后续处理，异常未解决前不能标为正常完成。</w:t>
      </w:r>
    </w:p>
    <w:p>
      <w:r>
        <w:rPr>
          <w:b/>
        </w:rPr>
        <w:t xml:space="preserve">INV-TRF-006-C015 </w:t>
      </w:r>
      <w:r>
        <w:t>物品遗失或损坏涉及责任及账务调整时，按INV-ADJ-008另行调查和批准。不能用虚构领用、采购收货或删除调拨单掩盖差异。</w:t>
      </w:r>
    </w:p>
    <w:p>
      <w:pPr>
        <w:pStyle w:val="Heading1"/>
      </w:pPr>
      <w:r>
        <w:t>5 记录与日常复核</w:t>
      </w:r>
    </w:p>
    <w:p>
      <w:r>
        <w:rPr>
          <w:b/>
        </w:rPr>
        <w:t xml:space="preserve">INV-TRF-006-C016 </w:t>
      </w:r>
      <w:r>
        <w:t>交接记录应包括调拨编号、两仓、SKU及单位、发出数、实到数、质量状态、双方交接人、发出及接收时间、运输凭据及异常索引。系统没有独立附件字段时，登记受控记录编号并另行保管原件。</w:t>
      </w:r>
    </w:p>
    <w:p>
      <w:r>
        <w:rPr>
          <w:b/>
        </w:rPr>
        <w:t xml:space="preserve">INV-TRF-006-C017 </w:t>
      </w:r>
      <w:r>
        <w:t>来源和目标仓共同检查已发出未收货清单，核对在途与实物位置，避免同一物品被两仓重复计算为可用。库内责任变动应补充交接记录，不改写历史实际操作人。</w:t>
      </w:r>
    </w:p>
    <w:p>
      <w:r>
        <w:rPr>
          <w:b/>
        </w:rPr>
        <w:t xml:space="preserve">INV-TRF-006-C018 </w:t>
      </w:r>
      <w:r>
        <w:t>调拨建议由规则计算和业务复核形成，不宣称全局最优调度。任何自动建议均须说明依据与限制，确认后仍由服务端重新核对权限、状态和数量。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待核准稿  第 </w:t>
    </w:r>
    <w:fldSimple w:instr="PAGE"/>
    <w:r>
      <w:rPr>
        <w:sz w:val="18"/>
      </w:rPr>
      <w:t xml:space="preserve"> 页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INV-TRF-006    库存制度受控资料    待核准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跨仓调拨与在途交接规程</dc:title>
  <dc:subject>INV-TRF-006 1.0-draft.1 待企业核准</dc:subject>
  <dc:creator>项目建设组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