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54A"/>
          <w:sz w:val="56"/>
          <w:szCs w:val="56"/>
        </w:rPr>
        <w:t xml:space="preserve">ATCHÉ</w:t>
      </w:r>
    </w:p>
    <w:p>
      <w:pPr>
        <w:spacing w:after="40"/>
      </w:pPr>
      <w:r>
        <w:rPr>
          <w:b/>
          <w:bCs/>
          <w:color w:val="1A1A1A"/>
          <w:sz w:val="30"/>
          <w:szCs w:val="30"/>
        </w:rPr>
        <w:t xml:space="preserve">Instagram Aesthetic Audit &amp; Style Guide</w:t>
      </w:r>
    </w:p>
    <w:p>
      <w:pPr>
        <w:spacing w:after="280"/>
      </w:pPr>
      <w:r>
        <w:rPr>
          <w:i/>
          <w:iCs/>
          <w:color w:val="595959"/>
          <w:sz w:val="20"/>
          <w:szCs w:val="20"/>
        </w:rPr>
        <w:t xml:space="preserve">Working draft — for @atcheofficial · June 2026</w:t>
      </w:r>
    </w:p>
    <w:p>
      <w:pPr>
        <w:pStyle w:val="Heading1"/>
      </w:pPr>
      <w:r>
        <w:t xml:space="preserve">Why This Matters Right Now</w:t>
      </w:r>
    </w:p>
    <w:p>
      <w:pPr>
        <w:spacing w:after="160"/>
      </w:pPr>
      <w:r>
        <w:t xml:space="preserve">Instagram is the front door for everything ATCHÉ is building next: recruiting women into the Circle and Studio tracks, proving to brands like Spicy Water that ATCHÉ can deliver editorial-quality content, and signaling to HBCU partners and venues that this is a serious, elevated operation — not a side project.</w:t>
      </w:r>
    </w:p>
    <w:p>
      <w:pPr>
        <w:spacing w:after="160"/>
      </w:pPr>
      <w:r>
        <w:t xml:space="preserve">Right now the account's job is to look like the agency ATCHÉ is becoming, not just the agency it is today. AI-enhanced photography (via tools like Higgsfield) gives ATCHÉ a way to publish that elevated look immediately, without waiting on a full shoot calendar — as long as it's used honestly and disclosed appropriately (see Section 4).</w:t>
      </w:r>
    </w:p>
    <w:tbl>
      <w:tblPr>
        <w:tblW w:type="pct" w:w="100%"/>
        <w:tblBorders>
          <w:top w:val="single" w:color="DDDDDD" w:sz="4"/>
          <w:left w:val="single" w:color="B8954A" w:sz="24"/>
          <w:bottom w:val="single" w:color="DDDDDD" w:sz="4"/>
          <w:right w:val="single" w:color="DDDDDD" w:sz="4"/>
          <w:insideH w:val="single" w:color="auto" w:sz="4"/>
          <w:insideV w:val="single" w:color="auto" w:sz="4"/>
        </w:tblBorders>
      </w:tblPr>
      <w:tblGrid>
        <w:gridCol w:w="100"/>
      </w:tblGrid>
      <w:tr>
        <w:tc>
          <w:tcPr>
            <w:shd w:fill="F4ECDC" w:val="clear"/>
            <w:tcMar>
              <w:top w:type="dxa" w:w="160"/>
              <w:left w:type="dxa" w:w="200"/>
              <w:bottom w:type="dxa" w:w="160"/>
              <w:right w:type="dxa" w:w="200"/>
            </w:tcMar>
          </w:tcPr>
          <w:p>
            <w:pPr>
              <w:spacing w:after="0"/>
            </w:pPr>
            <w:r>
              <w:rPr>
                <w:i/>
                <w:iCs/>
                <w:sz w:val="20"/>
                <w:szCs w:val="20"/>
              </w:rPr>
              <w:t xml:space="preserve">This guide is a framework, not a finished audit. Apply the checklist in Section 5 to the current @atcheofficial grid post-by-post — that's the fastest way to decide what stays, what gets archived, and what the next 10 posts should look like.</w:t>
            </w:r>
          </w:p>
        </w:tc>
      </w:tr>
    </w:tbl>
    <w:p>
      <w:pPr>
        <w:pStyle w:val="Heading1"/>
      </w:pPr>
      <w:r>
        <w:t xml:space="preserve">Brand Visual Language</w:t>
      </w:r>
    </w:p>
    <w:p>
      <w:pPr>
        <w:spacing w:after="160"/>
      </w:pPr>
      <w:r>
        <w:t xml:space="preserve">This is the visual system the Instagram grid should reinforce. It's drawn from ATCHÉ's existing brand assets (manifesto, prototype, Studio palette) — Instagram should feel like the same world as those documents, just in motion.</w:t>
      </w:r>
    </w:p>
    <w:p>
      <w:pPr>
        <w:pStyle w:val="Heading2"/>
      </w:pPr>
      <w:r>
        <w:t xml:space="preserve">Color</w:t>
      </w:r>
    </w:p>
    <w:p>
      <w:pPr>
        <w:pStyle w:val="ListParagraph"/>
        <w:numPr>
          <w:ilvl w:val="0"/>
          <w:numId w:val="2"/>
        </w:numPr>
        <w:spacing w:after="80"/>
      </w:pPr>
      <w:r>
        <w:rPr>
          <w:b/>
          <w:bCs/>
        </w:rPr>
        <w:t xml:space="preserve">Core palette: </w:t>
      </w:r>
      <w:r>
        <w:t xml:space="preserve">Deep black backgrounds with gold (#C9A84C) as the signature accent — used sparingly, for typography overlays, line details, and highlights, never as a dominant fill.</w:t>
      </w:r>
    </w:p>
    <w:p>
      <w:pPr>
        <w:pStyle w:val="ListParagraph"/>
        <w:numPr>
          <w:ilvl w:val="0"/>
          <w:numId w:val="2"/>
        </w:numPr>
        <w:spacing w:after="80"/>
      </w:pPr>
      <w:r>
        <w:rPr>
          <w:b/>
          <w:bCs/>
        </w:rPr>
        <w:t xml:space="preserve">Jewel tones: </w:t>
      </w:r>
      <w:r>
        <w:t xml:space="preserve">Rose, sage, violet, and sky appear as accent colors in graphics, story highlights, and carousel dividers — never compete with gold for primary attention.</w:t>
      </w:r>
    </w:p>
    <w:p>
      <w:pPr>
        <w:pStyle w:val="ListParagraph"/>
        <w:numPr>
          <w:ilvl w:val="0"/>
          <w:numId w:val="2"/>
        </w:numPr>
        <w:spacing w:after="80"/>
      </w:pPr>
      <w:r>
        <w:rPr>
          <w:b/>
          <w:bCs/>
        </w:rPr>
        <w:t xml:space="preserve">Studio sub-palette: </w:t>
      </w:r>
      <w:r>
        <w:t xml:space="preserve">Rose-gold / cream (#C0795C family) signals Studio/creator content specifically — useful for visually separating "nightlife ATCHÉ" from "Studio ATCHÉ" posts without needing a second account yet.</w:t>
      </w:r>
    </w:p>
    <w:p>
      <w:pPr>
        <w:pStyle w:val="ListParagraph"/>
        <w:numPr>
          <w:ilvl w:val="0"/>
          <w:numId w:val="2"/>
        </w:numPr>
        <w:spacing w:after="80"/>
      </w:pPr>
      <w:r>
        <w:rPr>
          <w:b/>
          <w:bCs/>
        </w:rPr>
        <w:t xml:space="preserve">Photography color grade: </w:t>
      </w:r>
      <w:r>
        <w:t xml:space="preserve">Warm, slightly desaturated, low-key — think candlelight and string lights, not flash-forward party photos. Skin tones should read rich and true, never blown out or flattened.</w:t>
      </w:r>
    </w:p>
    <w:p>
      <w:pPr>
        <w:pStyle w:val="Heading2"/>
      </w:pPr>
      <w:r>
        <w:t xml:space="preserve">Typography (graphics &amp; overlays only)</w:t>
      </w:r>
    </w:p>
    <w:p>
      <w:pPr>
        <w:pStyle w:val="ListParagraph"/>
        <w:numPr>
          <w:ilvl w:val="0"/>
          <w:numId w:val="2"/>
        </w:numPr>
        <w:spacing w:after="80"/>
      </w:pPr>
      <w:r>
        <w:rPr>
          <w:b/>
          <w:bCs/>
        </w:rPr>
        <w:t xml:space="preserve">Playfair Display: </w:t>
      </w:r>
      <w:r>
        <w:t xml:space="preserve">Headlines, names, event titles — italic for editorial captions ("a night at...").</w:t>
      </w:r>
    </w:p>
    <w:p>
      <w:pPr>
        <w:pStyle w:val="ListParagraph"/>
        <w:numPr>
          <w:ilvl w:val="0"/>
          <w:numId w:val="2"/>
        </w:numPr>
        <w:spacing w:after="80"/>
      </w:pPr>
      <w:r>
        <w:rPr>
          <w:b/>
          <w:bCs/>
        </w:rPr>
        <w:t xml:space="preserve">Inter: </w:t>
      </w:r>
      <w:r>
        <w:t xml:space="preserve">Supporting text, labels, eyebrow text in all-caps with wide letter-spacing (matches the manifesto and pitch deck style).</w:t>
      </w:r>
    </w:p>
    <w:p>
      <w:pPr>
        <w:pStyle w:val="Heading2"/>
      </w:pPr>
      <w:r>
        <w:t xml:space="preserve">Photography Style</w:t>
      </w:r>
    </w:p>
    <w:p>
      <w:pPr>
        <w:pStyle w:val="ListParagraph"/>
        <w:numPr>
          <w:ilvl w:val="0"/>
          <w:numId w:val="2"/>
        </w:numPr>
        <w:spacing w:after="80"/>
      </w:pPr>
      <w:r>
        <w:rPr>
          <w:b/>
          <w:bCs/>
        </w:rPr>
        <w:t xml:space="preserve">Editorial over candid: </w:t>
      </w:r>
      <w:r>
        <w:t xml:space="preserve">Even phone photos should be composed — intentional framing, attention to background, no random crowds or messy tables in frame.</w:t>
      </w:r>
    </w:p>
    <w:p>
      <w:pPr>
        <w:pStyle w:val="ListParagraph"/>
        <w:numPr>
          <w:ilvl w:val="0"/>
          <w:numId w:val="2"/>
        </w:numPr>
        <w:spacing w:after="80"/>
      </w:pPr>
      <w:r>
        <w:rPr>
          <w:b/>
          <w:bCs/>
        </w:rPr>
        <w:t xml:space="preserve">Low, warm light: </w:t>
      </w:r>
      <w:r>
        <w:t xml:space="preserve">Venue ambient light, candles, neon signage — avoid harsh on-camera flash.</w:t>
      </w:r>
    </w:p>
    <w:p>
      <w:pPr>
        <w:pStyle w:val="ListParagraph"/>
        <w:numPr>
          <w:ilvl w:val="0"/>
          <w:numId w:val="2"/>
        </w:numPr>
        <w:spacing w:after="80"/>
      </w:pPr>
      <w:r>
        <w:rPr>
          <w:b/>
          <w:bCs/>
        </w:rPr>
        <w:t xml:space="preserve">Subjects look present, not performing for the camera: </w:t>
      </w:r>
      <w:r>
        <w:t xml:space="preserve">"styled, present, unbothered" — caught mid-conversation or mid-moment, not posed-and-smiling-at-lens for every frame.</w:t>
      </w:r>
    </w:p>
    <w:p>
      <w:pPr>
        <w:pStyle w:val="ListParagraph"/>
        <w:numPr>
          <w:ilvl w:val="0"/>
          <w:numId w:val="2"/>
        </w:numPr>
        <w:spacing w:after="80"/>
      </w:pPr>
      <w:r>
        <w:rPr>
          <w:b/>
          <w:bCs/>
        </w:rPr>
        <w:t xml:space="preserve">Food and venue detail shots: </w:t>
      </w:r>
      <w:r>
        <w:t xml:space="preserve">Treat food, drinks, and interior details as first-class content (see Spicy Water pitch — this is a proof point brands respond to).</w:t>
      </w:r>
    </w:p>
    <w:p>
      <w:pPr>
        <w:pStyle w:val="Heading1"/>
      </w:pPr>
      <w:r>
        <w:t xml:space="preserve">Content Pillars</w:t>
      </w:r>
    </w:p>
    <w:p>
      <w:pPr>
        <w:spacing w:after="160"/>
      </w:pPr>
      <w:r>
        <w:t xml:space="preserve">Every post should map to one of these. If a post doesn't fit a pillar, it probably doesn't belong on the grid (it can still live in Stories).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B8954A" w:val="clear"/>
            <w:tcMar>
              <w:top w:type="dxa" w:w="100"/>
              <w:left w:type="dxa" w:w="120"/>
              <w:bottom w:type="dxa" w:w="100"/>
              <w:right w:type="dxa" w:w="120"/>
            </w:tcMar>
            <w:vAlign w:val="center"/>
          </w:tcPr>
          <w:p>
            <w:r>
              <w:rPr>
                <w:b/>
                <w:bCs/>
                <w:color w:val="FFFFFF"/>
                <w:sz w:val="20"/>
                <w:szCs w:val="20"/>
              </w:rPr>
              <w:t xml:space="preserve">Pillar</w:t>
            </w:r>
          </w:p>
        </w:tc>
        <w:tc>
          <w:tcPr>
            <w:shd w:fill="B8954A" w:val="clear"/>
            <w:tcMar>
              <w:top w:type="dxa" w:w="100"/>
              <w:left w:type="dxa" w:w="120"/>
              <w:bottom w:type="dxa" w:w="100"/>
              <w:right w:type="dxa" w:w="120"/>
            </w:tcMar>
            <w:vAlign w:val="center"/>
          </w:tcPr>
          <w:p>
            <w:r>
              <w:rPr>
                <w:b/>
                <w:bCs/>
                <w:color w:val="FFFFFF"/>
                <w:sz w:val="20"/>
                <w:szCs w:val="20"/>
              </w:rPr>
              <w:t xml:space="preserve">What it is / why it's there</w:t>
            </w:r>
          </w:p>
        </w:tc>
      </w:tr>
      <w:tr>
        <w:tc>
          <w:tcPr>
            <w:tcW w:type="pct" w:w="32%"/>
            <w:shd w:fill="F4ECDC" w:val="clear"/>
            <w:tcMar>
              <w:top w:type="dxa" w:w="100"/>
              <w:left w:type="dxa" w:w="120"/>
              <w:bottom w:type="dxa" w:w="100"/>
              <w:right w:type="dxa" w:w="120"/>
            </w:tcMar>
            <w:vAlign w:val="center"/>
          </w:tcPr>
          <w:p>
            <w:r>
              <w:rPr>
                <w:b/>
                <w:bCs/>
                <w:sz w:val="20"/>
                <w:szCs w:val="20"/>
              </w:rPr>
              <w:t xml:space="preserve">Circle Spotlights</w:t>
            </w:r>
          </w:p>
        </w:tc>
        <w:tc>
          <w:tcPr>
            <w:tcW w:type="pct" w:w="68%"/>
            <w:tcMar>
              <w:top w:type="dxa" w:w="100"/>
              <w:left w:type="dxa" w:w="120"/>
              <w:bottom w:type="dxa" w:w="100"/>
              <w:right w:type="dxa" w:w="120"/>
            </w:tcMar>
            <w:vAlign w:val="center"/>
          </w:tcPr>
          <w:p>
            <w:r>
              <w:rPr>
                <w:b w:val="false"/>
                <w:bCs w:val="false"/>
                <w:sz w:val="20"/>
                <w:szCs w:val="20"/>
              </w:rPr>
              <w:t xml:space="preserve">Portraits and short profiles of Circle members — photographers, hosts, DJs, stylists, creators. This is recruitment content: it shows women what ATCHÉ is and who's already in it.</w:t>
            </w:r>
          </w:p>
        </w:tc>
      </w:tr>
      <w:tr>
        <w:tc>
          <w:tcPr>
            <w:tcW w:type="pct" w:w="32%"/>
            <w:shd w:fill="F4ECDC" w:val="clear"/>
            <w:tcMar>
              <w:top w:type="dxa" w:w="100"/>
              <w:left w:type="dxa" w:w="120"/>
              <w:bottom w:type="dxa" w:w="100"/>
              <w:right w:type="dxa" w:w="120"/>
            </w:tcMar>
            <w:vAlign w:val="center"/>
          </w:tcPr>
          <w:p>
            <w:r>
              <w:rPr>
                <w:b/>
                <w:bCs/>
                <w:sz w:val="20"/>
                <w:szCs w:val="20"/>
              </w:rPr>
              <w:t xml:space="preserve">Live/Event Documentation</w:t>
            </w:r>
          </w:p>
        </w:tc>
        <w:tc>
          <w:tcPr>
            <w:tcW w:type="pct" w:w="68%"/>
            <w:tcMar>
              <w:top w:type="dxa" w:w="100"/>
              <w:left w:type="dxa" w:w="120"/>
              <w:bottom w:type="dxa" w:w="100"/>
              <w:right w:type="dxa" w:w="120"/>
            </w:tcMar>
            <w:vAlign w:val="center"/>
          </w:tcPr>
          <w:p>
            <w:r>
              <w:rPr>
                <w:b w:val="false"/>
                <w:bCs w:val="false"/>
                <w:sz w:val="20"/>
                <w:szCs w:val="20"/>
              </w:rPr>
              <w:t xml:space="preserve">Real event coverage — the rooms, the energy, the details. Proof that ATCHÉ is embedded in DC's live entertainment scene, not observing it from outside.</w:t>
            </w:r>
          </w:p>
        </w:tc>
      </w:tr>
      <w:tr>
        <w:tc>
          <w:tcPr>
            <w:tcW w:type="pct" w:w="32%"/>
            <w:shd w:fill="F4ECDC" w:val="clear"/>
            <w:tcMar>
              <w:top w:type="dxa" w:w="100"/>
              <w:left w:type="dxa" w:w="120"/>
              <w:bottom w:type="dxa" w:w="100"/>
              <w:right w:type="dxa" w:w="120"/>
            </w:tcMar>
            <w:vAlign w:val="center"/>
          </w:tcPr>
          <w:p>
            <w:r>
              <w:rPr>
                <w:b/>
                <w:bCs/>
                <w:sz w:val="20"/>
                <w:szCs w:val="20"/>
              </w:rPr>
              <w:t xml:space="preserve">Studio / Brand Work</w:t>
            </w:r>
          </w:p>
        </w:tc>
        <w:tc>
          <w:tcPr>
            <w:tcW w:type="pct" w:w="68%"/>
            <w:tcMar>
              <w:top w:type="dxa" w:w="100"/>
              <w:left w:type="dxa" w:w="120"/>
              <w:bottom w:type="dxa" w:w="100"/>
              <w:right w:type="dxa" w:w="120"/>
            </w:tcMar>
            <w:vAlign w:val="center"/>
          </w:tcPr>
          <w:p>
            <w:r>
              <w:rPr>
                <w:b w:val="false"/>
                <w:bCs w:val="false"/>
                <w:sz w:val="20"/>
                <w:szCs w:val="20"/>
              </w:rPr>
              <w:t xml:space="preserve">UGC and partner content (Spicy Water and future venue/brand partners). Shows brands what a campaign with ATCHÉ looks like.</w:t>
            </w:r>
          </w:p>
        </w:tc>
      </w:tr>
      <w:tr>
        <w:tc>
          <w:tcPr>
            <w:tcW w:type="pct" w:w="32%"/>
            <w:shd w:fill="F4ECDC" w:val="clear"/>
            <w:tcMar>
              <w:top w:type="dxa" w:w="100"/>
              <w:left w:type="dxa" w:w="120"/>
              <w:bottom w:type="dxa" w:w="100"/>
              <w:right w:type="dxa" w:w="120"/>
            </w:tcMar>
            <w:vAlign w:val="center"/>
          </w:tcPr>
          <w:p>
            <w:r>
              <w:rPr>
                <w:b/>
                <w:bCs/>
                <w:sz w:val="20"/>
                <w:szCs w:val="20"/>
              </w:rPr>
              <w:t xml:space="preserve">Behind the Brand</w:t>
            </w:r>
          </w:p>
        </w:tc>
        <w:tc>
          <w:tcPr>
            <w:tcW w:type="pct" w:w="68%"/>
            <w:tcMar>
              <w:top w:type="dxa" w:w="100"/>
              <w:left w:type="dxa" w:w="120"/>
              <w:bottom w:type="dxa" w:w="100"/>
              <w:right w:type="dxa" w:w="120"/>
            </w:tcMar>
            <w:vAlign w:val="center"/>
          </w:tcPr>
          <w:p>
            <w:r>
              <w:rPr>
                <w:b w:val="false"/>
                <w:bCs w:val="false"/>
                <w:sz w:val="20"/>
                <w:szCs w:val="20"/>
              </w:rPr>
              <w:t xml:space="preserve">Founder voice, process, "how we work" — builds trust with both recruits and partners. Use sparingly (roughly 1 in 8-10 posts).</w:t>
            </w:r>
          </w:p>
        </w:tc>
      </w:tr>
      <w:tr>
        <w:tc>
          <w:tcPr>
            <w:tcW w:type="pct" w:w="32%"/>
            <w:shd w:fill="F4ECDC" w:val="clear"/>
            <w:tcMar>
              <w:top w:type="dxa" w:w="100"/>
              <w:left w:type="dxa" w:w="120"/>
              <w:bottom w:type="dxa" w:w="100"/>
              <w:right w:type="dxa" w:w="120"/>
            </w:tcMar>
            <w:vAlign w:val="center"/>
          </w:tcPr>
          <w:p>
            <w:r>
              <w:rPr>
                <w:b/>
                <w:bCs/>
                <w:sz w:val="20"/>
                <w:szCs w:val="20"/>
              </w:rPr>
              <w:t xml:space="preserve">Community &amp; Education</w:t>
            </w:r>
          </w:p>
        </w:tc>
        <w:tc>
          <w:tcPr>
            <w:tcW w:type="pct" w:w="68%"/>
            <w:tcMar>
              <w:top w:type="dxa" w:w="100"/>
              <w:left w:type="dxa" w:w="120"/>
              <w:bottom w:type="dxa" w:w="100"/>
              <w:right w:type="dxa" w:w="120"/>
            </w:tcMar>
            <w:vAlign w:val="center"/>
          </w:tcPr>
          <w:p>
            <w:r>
              <w:rPr>
                <w:b w:val="false"/>
                <w:bCs w:val="false"/>
                <w:sz w:val="20"/>
                <w:szCs w:val="20"/>
              </w:rPr>
              <w:t xml:space="preserve">Mentorship, courses, and "what ATCHÉ protects you from" content — the trust-architecture story in plain language.</w:t>
            </w:r>
          </w:p>
        </w:tc>
      </w:tr>
    </w:tbl>
    <w:p>
      <w:pPr>
        <w:pStyle w:val="Heading1"/>
      </w:pPr>
      <w:r>
        <w:t xml:space="preserve">AI-Enhanced Content: Guidelines</w:t>
      </w:r>
    </w:p>
    <w:p>
      <w:pPr>
        <w:spacing w:after="160"/>
      </w:pPr>
      <w:r>
        <w:t xml:space="preserve">AI tools (Higgsfield and similar) let ATCHÉ produce polished, editorial-looking content — including content featuring Circle members' likenesses — without requiring everyone to attend every shoot. Used well, this is a real advantage. Used carelessly, it creates trust and legal exposure that directly contradicts ATCHÉ's "we protect creative women" positioning. Three rules:</w:t>
      </w:r>
    </w:p>
    <w:p>
      <w:pPr>
        <w:pStyle w:val="ListParagraph"/>
        <w:numPr>
          <w:ilvl w:val="0"/>
          <w:numId w:val="2"/>
        </w:numPr>
        <w:spacing w:after="80"/>
      </w:pPr>
      <w:r>
        <w:rPr>
          <w:b/>
          <w:bCs/>
        </w:rPr>
        <w:t xml:space="preserve">1. Consent is per-use, not blanket. </w:t>
      </w:r>
      <w:r>
        <w:t xml:space="preserve">A member's likeness is only used in AI-generated or AI-enhanced content she has specifically approved — see the AI Likeness License addendum (companion document) for the contract mechanism. "She's in the Circle" is not consent.</w:t>
      </w:r>
    </w:p>
    <w:p>
      <w:pPr>
        <w:pStyle w:val="ListParagraph"/>
        <w:numPr>
          <w:ilvl w:val="0"/>
          <w:numId w:val="2"/>
        </w:numPr>
        <w:spacing w:after="80"/>
      </w:pPr>
      <w:r>
        <w:rPr>
          <w:b/>
          <w:bCs/>
        </w:rPr>
        <w:t xml:space="preserve">2. Disclose when content is AI-generated or materially AI-enhanced. </w:t>
      </w:r>
      <w:r>
        <w:t xml:space="preserve">A simple, consistent visual marker (e.g., a small "AI-enhanced" tag in the corner of the graphic, or a caption note) keeps ATCHÉ ahead of the FTC's synthetic-media disclosure expectations and protects the brand if a follower or journalist asks "is this real?"</w:t>
      </w:r>
    </w:p>
    <w:p>
      <w:pPr>
        <w:pStyle w:val="ListParagraph"/>
        <w:numPr>
          <w:ilvl w:val="0"/>
          <w:numId w:val="2"/>
        </w:numPr>
        <w:spacing w:after="80"/>
      </w:pPr>
      <w:r>
        <w:rPr>
          <w:b/>
          <w:bCs/>
        </w:rPr>
        <w:t xml:space="preserve">3. AI enhances real work, it doesn't replace it. </w:t>
      </w:r>
      <w:r>
        <w:t xml:space="preserve">Use AI to elevate real photos (color grading, background cleanup, upscaling) and to produce supplementary brand assets (mockups, environment shots, campaign concepts) — not to fabricate events, venues, or interactions that didn't happen. The Spicy Water pitch deck is a good model: AI-generated imagery used for concept/mood, real production promised for delivery.</w:t>
      </w:r>
    </w:p>
    <w:tbl>
      <w:tblPr>
        <w:tblW w:type="pct" w:w="100%"/>
        <w:tblBorders>
          <w:top w:val="single" w:color="DDDDDD" w:sz="4"/>
          <w:left w:val="single" w:color="B8954A" w:sz="24"/>
          <w:bottom w:val="single" w:color="DDDDDD" w:sz="4"/>
          <w:right w:val="single" w:color="DDDDDD" w:sz="4"/>
          <w:insideH w:val="single" w:color="auto" w:sz="4"/>
          <w:insideV w:val="single" w:color="auto" w:sz="4"/>
        </w:tblBorders>
      </w:tblPr>
      <w:tblGrid>
        <w:gridCol w:w="100"/>
      </w:tblGrid>
      <w:tr>
        <w:tc>
          <w:tcPr>
            <w:shd w:fill="F4ECDC" w:val="clear"/>
            <w:tcMar>
              <w:top w:type="dxa" w:w="160"/>
              <w:left w:type="dxa" w:w="200"/>
              <w:bottom w:type="dxa" w:w="160"/>
              <w:right w:type="dxa" w:w="200"/>
            </w:tcMar>
          </w:tcPr>
          <w:p>
            <w:pPr>
              <w:spacing w:after="0"/>
            </w:pPr>
            <w:r>
              <w:rPr>
                <w:i/>
                <w:iCs/>
                <w:sz w:val="20"/>
                <w:szCs w:val="20"/>
              </w:rPr>
              <w:t xml:space="preserve">Practical split: real photography for anything claiming to document an actual night/event/person at a real place. AI-enhanced or AI-generated for mood boards, concept pitches, brand-facing proof-of-concept, and graphics — clearly framed as such.</w:t>
            </w:r>
          </w:p>
        </w:tc>
      </w:tr>
    </w:tbl>
    <w:p>
      <w:pPr>
        <w:pStyle w:val="Heading1"/>
      </w:pPr>
      <w:r>
        <w:t xml:space="preserve">Grid Audit Framework</w:t>
      </w:r>
    </w:p>
    <w:p>
      <w:pPr>
        <w:spacing w:after="160"/>
      </w:pPr>
      <w:r>
        <w:t xml:space="preserve">Go through the current @atcheofficial grid post by post and score each one against this checklist. Anything scoring 0-1 is a strong candidate to archive (not delete — Instagram lets you archive and restore later).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B8954A" w:val="clear"/>
            <w:tcMar>
              <w:top w:type="dxa" w:w="100"/>
              <w:left w:type="dxa" w:w="120"/>
              <w:bottom w:type="dxa" w:w="100"/>
              <w:right w:type="dxa" w:w="120"/>
            </w:tcMar>
            <w:vAlign w:val="center"/>
          </w:tcPr>
          <w:p>
            <w:r>
              <w:rPr>
                <w:b/>
                <w:bCs/>
                <w:color w:val="FFFFFF"/>
                <w:sz w:val="20"/>
                <w:szCs w:val="20"/>
              </w:rPr>
              <w:t xml:space="preserve">Check</w:t>
            </w:r>
          </w:p>
        </w:tc>
        <w:tc>
          <w:tcPr>
            <w:shd w:fill="B8954A" w:val="clear"/>
            <w:tcMar>
              <w:top w:type="dxa" w:w="100"/>
              <w:left w:type="dxa" w:w="120"/>
              <w:bottom w:type="dxa" w:w="100"/>
              <w:right w:type="dxa" w:w="120"/>
            </w:tcMar>
            <w:vAlign w:val="center"/>
          </w:tcPr>
          <w:p>
            <w:r>
              <w:rPr>
                <w:b/>
                <w:bCs/>
                <w:color w:val="FFFFFF"/>
                <w:sz w:val="20"/>
                <w:szCs w:val="20"/>
              </w:rPr>
              <w:t xml:space="preserve">Question</w:t>
            </w:r>
          </w:p>
        </w:tc>
      </w:tr>
      <w:tr>
        <w:tc>
          <w:tcPr>
            <w:tcW w:type="pct" w:w="32%"/>
            <w:shd w:fill="F4ECDC" w:val="clear"/>
            <w:tcMar>
              <w:top w:type="dxa" w:w="100"/>
              <w:left w:type="dxa" w:w="120"/>
              <w:bottom w:type="dxa" w:w="100"/>
              <w:right w:type="dxa" w:w="120"/>
            </w:tcMar>
            <w:vAlign w:val="center"/>
          </w:tcPr>
          <w:p>
            <w:r>
              <w:rPr>
                <w:b/>
                <w:bCs/>
                <w:sz w:val="20"/>
                <w:szCs w:val="20"/>
              </w:rPr>
              <w:t xml:space="preserve">Fits a content pillar</w:t>
            </w:r>
          </w:p>
        </w:tc>
        <w:tc>
          <w:tcPr>
            <w:tcW w:type="pct" w:w="68%"/>
            <w:tcMar>
              <w:top w:type="dxa" w:w="100"/>
              <w:left w:type="dxa" w:w="120"/>
              <w:bottom w:type="dxa" w:w="100"/>
              <w:right w:type="dxa" w:w="120"/>
            </w:tcMar>
            <w:vAlign w:val="center"/>
          </w:tcPr>
          <w:p>
            <w:r>
              <w:rPr>
                <w:b w:val="false"/>
                <w:bCs w:val="false"/>
                <w:sz w:val="20"/>
                <w:szCs w:val="20"/>
              </w:rPr>
              <w:t xml:space="preserve">Does this post clearly belong to one of the five pillars above?</w:t>
            </w:r>
          </w:p>
        </w:tc>
      </w:tr>
      <w:tr>
        <w:tc>
          <w:tcPr>
            <w:tcW w:type="pct" w:w="32%"/>
            <w:shd w:fill="F4ECDC" w:val="clear"/>
            <w:tcMar>
              <w:top w:type="dxa" w:w="100"/>
              <w:left w:type="dxa" w:w="120"/>
              <w:bottom w:type="dxa" w:w="100"/>
              <w:right w:type="dxa" w:w="120"/>
            </w:tcMar>
            <w:vAlign w:val="center"/>
          </w:tcPr>
          <w:p>
            <w:r>
              <w:rPr>
                <w:b/>
                <w:bCs/>
                <w:sz w:val="20"/>
                <w:szCs w:val="20"/>
              </w:rPr>
              <w:t xml:space="preserve">On-palette</w:t>
            </w:r>
          </w:p>
        </w:tc>
        <w:tc>
          <w:tcPr>
            <w:tcW w:type="pct" w:w="68%"/>
            <w:tcMar>
              <w:top w:type="dxa" w:w="100"/>
              <w:left w:type="dxa" w:w="120"/>
              <w:bottom w:type="dxa" w:w="100"/>
              <w:right w:type="dxa" w:w="120"/>
            </w:tcMar>
            <w:vAlign w:val="center"/>
          </w:tcPr>
          <w:p>
            <w:r>
              <w:rPr>
                <w:b w:val="false"/>
                <w:bCs w:val="false"/>
                <w:sz w:val="20"/>
                <w:szCs w:val="20"/>
              </w:rPr>
              <w:t xml:space="preserve">Does the image/graphic read as gold-on-black or one of the approved jewel tones — not off-brand colors, busy backgrounds, or low-quality screenshots?</w:t>
            </w:r>
          </w:p>
        </w:tc>
      </w:tr>
      <w:tr>
        <w:tc>
          <w:tcPr>
            <w:tcW w:type="pct" w:w="32%"/>
            <w:shd w:fill="F4ECDC" w:val="clear"/>
            <w:tcMar>
              <w:top w:type="dxa" w:w="100"/>
              <w:left w:type="dxa" w:w="120"/>
              <w:bottom w:type="dxa" w:w="100"/>
              <w:right w:type="dxa" w:w="120"/>
            </w:tcMar>
            <w:vAlign w:val="center"/>
          </w:tcPr>
          <w:p>
            <w:r>
              <w:rPr>
                <w:b/>
                <w:bCs/>
                <w:sz w:val="20"/>
                <w:szCs w:val="20"/>
              </w:rPr>
              <w:t xml:space="preserve">Editorial quality</w:t>
            </w:r>
          </w:p>
        </w:tc>
        <w:tc>
          <w:tcPr>
            <w:tcW w:type="pct" w:w="68%"/>
            <w:tcMar>
              <w:top w:type="dxa" w:w="100"/>
              <w:left w:type="dxa" w:w="120"/>
              <w:bottom w:type="dxa" w:w="100"/>
              <w:right w:type="dxa" w:w="120"/>
            </w:tcMar>
            <w:vAlign w:val="center"/>
          </w:tcPr>
          <w:p>
            <w:r>
              <w:rPr>
                <w:b w:val="false"/>
                <w:bCs w:val="false"/>
                <w:sz w:val="20"/>
                <w:szCs w:val="20"/>
              </w:rPr>
              <w:t xml:space="preserve">Is it composed, well-lit, and intentional — or does it look like a random phone snap?</w:t>
            </w:r>
          </w:p>
        </w:tc>
      </w:tr>
      <w:tr>
        <w:tc>
          <w:tcPr>
            <w:tcW w:type="pct" w:w="32%"/>
            <w:shd w:fill="F4ECDC" w:val="clear"/>
            <w:tcMar>
              <w:top w:type="dxa" w:w="100"/>
              <w:left w:type="dxa" w:w="120"/>
              <w:bottom w:type="dxa" w:w="100"/>
              <w:right w:type="dxa" w:w="120"/>
            </w:tcMar>
            <w:vAlign w:val="center"/>
          </w:tcPr>
          <w:p>
            <w:r>
              <w:rPr>
                <w:b/>
                <w:bCs/>
                <w:sz w:val="20"/>
                <w:szCs w:val="20"/>
              </w:rPr>
              <w:t xml:space="preserve">Caption voice</w:t>
            </w:r>
          </w:p>
        </w:tc>
        <w:tc>
          <w:tcPr>
            <w:tcW w:type="pct" w:w="68%"/>
            <w:tcMar>
              <w:top w:type="dxa" w:w="100"/>
              <w:left w:type="dxa" w:w="120"/>
              <w:bottom w:type="dxa" w:w="100"/>
              <w:right w:type="dxa" w:w="120"/>
            </w:tcMar>
            <w:vAlign w:val="center"/>
          </w:tcPr>
          <w:p>
            <w:r>
              <w:rPr>
                <w:b w:val="false"/>
                <w:bCs w:val="false"/>
                <w:sz w:val="20"/>
                <w:szCs w:val="20"/>
              </w:rPr>
              <w:t xml:space="preserve">Is the caption in ATCHÉ's voice (confident, warm, a little literary) — not generic hashtag-stuffed filler?</w:t>
            </w:r>
          </w:p>
        </w:tc>
      </w:tr>
      <w:tr>
        <w:tc>
          <w:tcPr>
            <w:tcW w:type="pct" w:w="32%"/>
            <w:shd w:fill="F4ECDC" w:val="clear"/>
            <w:tcMar>
              <w:top w:type="dxa" w:w="100"/>
              <w:left w:type="dxa" w:w="120"/>
              <w:bottom w:type="dxa" w:w="100"/>
              <w:right w:type="dxa" w:w="120"/>
            </w:tcMar>
            <w:vAlign w:val="center"/>
          </w:tcPr>
          <w:p>
            <w:r>
              <w:rPr>
                <w:b/>
                <w:bCs/>
                <w:sz w:val="20"/>
                <w:szCs w:val="20"/>
              </w:rPr>
              <w:t xml:space="preserve">Still true / still relevant</w:t>
            </w:r>
          </w:p>
        </w:tc>
        <w:tc>
          <w:tcPr>
            <w:tcW w:type="pct" w:w="68%"/>
            <w:tcMar>
              <w:top w:type="dxa" w:w="100"/>
              <w:left w:type="dxa" w:w="120"/>
              <w:bottom w:type="dxa" w:w="100"/>
              <w:right w:type="dxa" w:w="120"/>
            </w:tcMar>
            <w:vAlign w:val="center"/>
          </w:tcPr>
          <w:p>
            <w:r>
              <w:rPr>
                <w:b w:val="false"/>
                <w:bCs w:val="false"/>
                <w:sz w:val="20"/>
                <w:szCs w:val="20"/>
              </w:rPr>
              <w:t xml:space="preserve">Does this still represent where ATCHÉ is going, or is it from an earlier phase that no longer fits (old branding, outdated info, content that reads as "random project" rather than "agency")?</w:t>
            </w:r>
          </w:p>
        </w:tc>
      </w:tr>
    </w:tbl>
    <w:p>
      <w:pPr>
        <w:spacing w:after="160"/>
      </w:pPr>
      <w:r>
        <w:t xml:space="preserve">For posts that score low: archive rather than delete (preserves analytics and avoids losing any existing engagement history), unless the content is actively off-brand or could embarrass a partner (e.g., low-quality reposts, content with no clear connection to ATCHÉ).</w:t>
      </w:r>
    </w:p>
    <w:p>
      <w:pPr>
        <w:pStyle w:val="Heading1"/>
      </w:pPr>
      <w:r>
        <w:t xml:space="preserve">Growth Approach: Organic Only</w:t>
      </w:r>
    </w:p>
    <w:tbl>
      <w:tblPr>
        <w:tblW w:type="pct" w:w="100%"/>
        <w:tblBorders>
          <w:top w:val="single" w:color="DDDDDD" w:sz="4"/>
          <w:left w:val="single" w:color="B8954A" w:sz="24"/>
          <w:bottom w:val="single" w:color="DDDDDD" w:sz="4"/>
          <w:right w:val="single" w:color="DDDDDD" w:sz="4"/>
          <w:insideH w:val="single" w:color="auto" w:sz="4"/>
          <w:insideV w:val="single" w:color="auto" w:sz="4"/>
        </w:tblBorders>
      </w:tblPr>
      <w:tblGrid>
        <w:gridCol w:w="100"/>
      </w:tblGrid>
      <w:tr>
        <w:tc>
          <w:tcPr>
            <w:shd w:fill="F4ECDC" w:val="clear"/>
            <w:tcMar>
              <w:top w:type="dxa" w:w="160"/>
              <w:left w:type="dxa" w:w="200"/>
              <w:bottom w:type="dxa" w:w="160"/>
              <w:right w:type="dxa" w:w="200"/>
            </w:tcMar>
          </w:tcPr>
          <w:p>
            <w:pPr>
              <w:spacing w:after="0"/>
            </w:pPr>
            <w:r>
              <w:rPr>
                <w:i/>
                <w:iCs/>
                <w:sz w:val="20"/>
                <w:szCs w:val="20"/>
              </w:rPr>
              <w:t xml:space="preserve">"Let's not even buy no followers — I'm not doing that. I want to put my energy in the right things... gradually, and the numbers will be verifiable."</w:t>
            </w:r>
          </w:p>
        </w:tc>
      </w:tr>
    </w:tbl>
    <w:p>
      <w:pPr>
        <w:spacing w:after="160"/>
      </w:pPr>
      <w:r>
        <w:t xml:space="preserve">This is the standard for everything below. No purchased followers, no engagement pods, no fake activity — the goal is a small number that's real, because real numbers are what brands and partners can verify and trust.</w:t>
      </w:r>
    </w:p>
    <w:p>
      <w:pPr>
        <w:pStyle w:val="ListParagraph"/>
        <w:numPr>
          <w:ilvl w:val="0"/>
          <w:numId w:val="2"/>
        </w:numPr>
        <w:spacing w:after="80"/>
      </w:pPr>
      <w:r>
        <w:rPr>
          <w:b/>
          <w:bCs/>
        </w:rPr>
        <w:t xml:space="preserve">Tag everything. </w:t>
      </w:r>
      <w:r>
        <w:t xml:space="preserve">Every venue, brand, and Circle member featured gets tagged — this is free distribution into their audience and a relationship-builder (especially relevant for Spicy Water once the proof-of-concept shoot happens).</w:t>
      </w:r>
    </w:p>
    <w:p>
      <w:pPr>
        <w:pStyle w:val="ListParagraph"/>
        <w:numPr>
          <w:ilvl w:val="0"/>
          <w:numId w:val="2"/>
        </w:numPr>
        <w:spacing w:after="80"/>
      </w:pPr>
      <w:r>
        <w:rPr>
          <w:b/>
          <w:bCs/>
        </w:rPr>
        <w:t xml:space="preserve">Cross-post from the Circle. </w:t>
      </w:r>
      <w:r>
        <w:t xml:space="preserve">When Circle members post content featuring ATCHÉ or an ATCHÉ-booked event, repost to Stories with credit. This is the "coordinated drop" mechanic from the Spicy Water pitch — it works for the main account too.</w:t>
      </w:r>
    </w:p>
    <w:p>
      <w:pPr>
        <w:pStyle w:val="ListParagraph"/>
        <w:numPr>
          <w:ilvl w:val="0"/>
          <w:numId w:val="2"/>
        </w:numPr>
        <w:spacing w:after="80"/>
      </w:pPr>
      <w:r>
        <w:rPr>
          <w:b/>
          <w:bCs/>
        </w:rPr>
        <w:t xml:space="preserve">Reels over static posts, but only on-brand ones. </w:t>
      </w:r>
      <w:r>
        <w:t xml:space="preserve">Short-form video is what the algorithm rewards, but a low-quality Reel does more damage than a strong static post. One excellent Reel a week beats five rushed ones.</w:t>
      </w:r>
    </w:p>
    <w:p>
      <w:pPr>
        <w:pStyle w:val="ListParagraph"/>
        <w:numPr>
          <w:ilvl w:val="0"/>
          <w:numId w:val="2"/>
        </w:numPr>
        <w:spacing w:after="80"/>
      </w:pPr>
      <w:r>
        <w:rPr>
          <w:b/>
          <w:bCs/>
        </w:rPr>
        <w:t xml:space="preserve">Consistency over volume. </w:t>
      </w:r>
      <w:r>
        <w:t xml:space="preserve">A predictable posting rhythm (e.g., 3x/week) that's sustainable beats a burst-and-silence pattern. Use a content calendar (see Phase 1 Pilot Kit for the brand-brief cadence — same logic applies here).</w:t>
      </w:r>
    </w:p>
    <w:p>
      <w:pPr>
        <w:pStyle w:val="ListParagraph"/>
        <w:numPr>
          <w:ilvl w:val="0"/>
          <w:numId w:val="2"/>
        </w:numPr>
        <w:spacing w:after="80"/>
      </w:pPr>
      <w:r>
        <w:rPr>
          <w:b/>
          <w:bCs/>
        </w:rPr>
        <w:t xml:space="preserve">Engagement-by-location data. </w:t>
      </w:r>
      <w:r>
        <w:t xml:space="preserve">Track which posts/locations get the most saves, shares, and profile visits (not just likes) — this becomes the data case for Spicy Water and future venue partners that ATCHÉ content actually drives attention to a room.</w:t>
      </w:r>
    </w:p>
    <w:p>
      <w:pPr>
        <w:pStyle w:val="Heading1"/>
      </w:pPr>
      <w:r>
        <w:t xml:space="preserve">30-Day Reset Plan</w:t>
      </w:r>
    </w:p>
    <w:p>
      <w:pPr>
        <w:pStyle w:val="ListParagraph"/>
        <w:numPr>
          <w:ilvl w:val="0"/>
          <w:numId w:val="2"/>
        </w:numPr>
        <w:spacing w:after="80"/>
      </w:pPr>
      <w:r>
        <w:rPr>
          <w:b/>
          <w:bCs/>
        </w:rPr>
        <w:t xml:space="preserve">Week 1 — Audit: </w:t>
      </w:r>
      <w:r>
        <w:t xml:space="preserve">Run the Section 5 checklist across the full grid. Archive low-scoring posts. Update bio, profile photo, and highlight covers to the gold-on-black system.</w:t>
      </w:r>
    </w:p>
    <w:p>
      <w:pPr>
        <w:pStyle w:val="ListParagraph"/>
        <w:numPr>
          <w:ilvl w:val="0"/>
          <w:numId w:val="2"/>
        </w:numPr>
        <w:spacing w:after="80"/>
      </w:pPr>
      <w:r>
        <w:rPr>
          <w:b/>
          <w:bCs/>
        </w:rPr>
        <w:t xml:space="preserve">Week 2 — Foundation content: </w:t>
      </w:r>
      <w:r>
        <w:t xml:space="preserve">Post 1-2 Circle Spotlights and 1 Behind the Brand post — re-establish who ATCHÉ is and who's in it, using the visual language above.</w:t>
      </w:r>
    </w:p>
    <w:p>
      <w:pPr>
        <w:pStyle w:val="ListParagraph"/>
        <w:numPr>
          <w:ilvl w:val="0"/>
          <w:numId w:val="2"/>
        </w:numPr>
        <w:spacing w:after="80"/>
      </w:pPr>
      <w:r>
        <w:rPr>
          <w:b/>
          <w:bCs/>
        </w:rPr>
        <w:t xml:space="preserve">Week 3 — Proof of concept: </w:t>
      </w:r>
      <w:r>
        <w:t xml:space="preserve">If the Spicy Water shoot has happened by this point, this is the week for the Studio/Brand Work pillar — coordinated drop, tagged, Reels-first.</w:t>
      </w:r>
    </w:p>
    <w:p>
      <w:pPr>
        <w:pStyle w:val="ListParagraph"/>
        <w:numPr>
          <w:ilvl w:val="0"/>
          <w:numId w:val="2"/>
        </w:numPr>
        <w:spacing w:after="80"/>
      </w:pPr>
      <w:r>
        <w:rPr>
          <w:b/>
          <w:bCs/>
        </w:rPr>
        <w:t xml:space="preserve">Week 4 — Review: </w:t>
      </w:r>
      <w:r>
        <w:t xml:space="preserve">Check saves/shares/profile visits by post. Double down on whichever pillar performed best for the next month's calendar.</w:t>
      </w:r>
    </w:p>
    <w:p>
      <w:r>
        <w:br w:type="page"/>
      </w:r>
    </w:p>
    <w:p>
      <w:pPr>
        <w:pStyle w:val="Heading1"/>
      </w:pPr>
      <w:r>
        <w:t xml:space="preserve">Visual Rhythm: The Branded-Graphic System (Addendum, June 2026)</w:t>
      </w:r>
    </w:p>
    <w:p>
      <w:pPr>
        <w:spacing w:after="160"/>
      </w:pPr>
      <w:r>
        <w:t xml:space="preserve">Real photography already has a consistent grade (Section 2 — warm, low-key, jewel-toned). As ATCHÉ starts publishing more AI-generated and designed graphics — brand intros, announcements, mood/concept pieces — those need their own consistent signature too, so the grid reads as one world rather than two competing aesthetics.</w:t>
      </w:r>
    </w:p>
    <w:p>
      <w:pPr>
        <w:pStyle w:val="Heading2"/>
      </w:pPr>
      <w:r>
        <w:t xml:space="preserve">Two Tracks, One Grid</w:t>
      </w:r>
    </w:p>
    <w:p>
      <w:pPr>
        <w:pStyle w:val="ListParagraph"/>
        <w:numPr>
          <w:ilvl w:val="0"/>
          <w:numId w:val="2"/>
        </w:numPr>
        <w:spacing w:after="80"/>
      </w:pPr>
      <w:r>
        <w:rPr>
          <w:b/>
          <w:bCs/>
        </w:rPr>
        <w:t xml:space="preserve">Real photography track: </w:t>
      </w:r>
      <w:r>
        <w:t xml:space="preserve">Stays exactly as defined in Section 2 — warm, low-key, jewel-toned, documentary/editorial. Never apply the gold-serif/glow graphic treatment to a real photo; it should always read as "a real moment."</w:t>
      </w:r>
    </w:p>
    <w:p>
      <w:pPr>
        <w:pStyle w:val="ListParagraph"/>
        <w:numPr>
          <w:ilvl w:val="0"/>
          <w:numId w:val="2"/>
        </w:numPr>
        <w:spacing w:after="80"/>
      </w:pPr>
      <w:r>
        <w:rPr>
          <w:b/>
          <w:bCs/>
        </w:rPr>
        <w:t xml:space="preserve">Branded graphic track: </w:t>
      </w:r>
      <w:r>
        <w:t xml:space="preserve">Used for brand intros, major announcements, quote cards, and mood/concept pieces. Built on the recipe below so every one of these reads as "an ATCHÉ statement" before a follower even reads the text.</w:t>
      </w:r>
    </w:p>
    <w:p>
      <w:pPr>
        <w:spacing w:after="160"/>
      </w:pPr>
      <w:r>
        <w:t xml:space="preserve">Posting rhythm should alternate the two tracks rather than clustering — real moments punctuated by branded statements, not a run of AI graphics back to back (see the posting order in the launch plan).</w:t>
      </w:r>
    </w:p>
    <w:p>
      <w:pPr>
        <w:pStyle w:val="Heading2"/>
      </w:pPr>
      <w:r>
        <w:t xml:space="preserve">The Branded-Graphic Recipe</w:t>
      </w:r>
    </w:p>
    <w:p>
      <w:pPr>
        <w:pStyle w:val="ListParagraph"/>
        <w:numPr>
          <w:ilvl w:val="0"/>
          <w:numId w:val="2"/>
        </w:numPr>
        <w:spacing w:after="80"/>
      </w:pPr>
      <w:r>
        <w:rPr>
          <w:b/>
          <w:bCs/>
        </w:rPr>
        <w:t xml:space="preserve">Background &amp; color: </w:t>
      </w:r>
      <w:r>
        <w:t xml:space="preserve">Deep black ground, gold (#C9A84C / B8954A) serif typography, soft out-of-focus jewel-tone glows (rose, sage, violet, sky) in the corners — the same accent palette as Section 2, just rebalanced so gold and black carry the graphic instead of a photo.</w:t>
      </w:r>
    </w:p>
    <w:p>
      <w:pPr>
        <w:pStyle w:val="ListParagraph"/>
        <w:numPr>
          <w:ilvl w:val="0"/>
          <w:numId w:val="2"/>
        </w:numPr>
        <w:spacing w:after="80"/>
      </w:pPr>
      <w:r>
        <w:rPr>
          <w:b/>
          <w:bCs/>
        </w:rPr>
        <w:t xml:space="preserve">Typography: </w:t>
      </w:r>
      <w:r>
        <w:t xml:space="preserve">Playfair Display-style serif for the ATCHÉ wordmark, Inter/sans for supporting lines — matching Section 2's type system.</w:t>
      </w:r>
    </w:p>
    <w:p>
      <w:pPr>
        <w:pStyle w:val="ListParagraph"/>
        <w:numPr>
          <w:ilvl w:val="0"/>
          <w:numId w:val="2"/>
        </w:numPr>
        <w:spacing w:after="80"/>
      </w:pPr>
      <w:r>
        <w:rPr>
          <w:b/>
          <w:bCs/>
        </w:rPr>
        <w:t xml:space="preserve">The pronunciation tag: </w:t>
      </w:r>
      <w:r>
        <w:t xml:space="preserve">On brand-intro and major-announcement graphics, set "(ah-SHAY)" in small cream italic serif directly beneath the ATCHÉ wordmark. It teaches the correct pronunciation passively, post by post, without ever needing a caption to explain it.</w:t>
      </w:r>
    </w:p>
    <w:p>
      <w:pPr>
        <w:pStyle w:val="ListParagraph"/>
        <w:numPr>
          <w:ilvl w:val="0"/>
          <w:numId w:val="2"/>
        </w:numPr>
        <w:spacing w:after="80"/>
      </w:pPr>
      <w:r>
        <w:rPr>
          <w:b/>
          <w:bCs/>
        </w:rPr>
        <w:t xml:space="preserve">The gold rule: </w:t>
      </w:r>
      <w:r>
        <w:t xml:space="preserve">A thin horizontal gold line beneath the wordmark, in the same relative position on every branded graphic. It's the recurring mark that makes a post recognizable as "an ATCHÉ graphic" at a glance, the way a magazine masthead rule works.</w:t>
      </w:r>
    </w:p>
    <w:p>
      <w:pPr>
        <w:pStyle w:val="Heading2"/>
      </w:pPr>
      <w:r>
        <w:t xml:space="preserve">Caption Rhythm</w:t>
      </w:r>
    </w:p>
    <w:p>
      <w:pPr>
        <w:pStyle w:val="ListParagraph"/>
        <w:numPr>
          <w:ilvl w:val="0"/>
          <w:numId w:val="2"/>
        </w:numPr>
        <w:spacing w:after="80"/>
      </w:pPr>
      <w:r>
        <w:rPr>
          <w:b/>
          <w:bCs/>
        </w:rPr>
        <w:t xml:space="preserve">Branded graphic posts: </w:t>
      </w:r>
      <w:r>
        <w:t xml:space="preserve">Brand-intro and major-announcement posts can open with "ATCHÉ (ah-SHAY) —" to reinforce the pronunciation in text as well as image. Don't repeat this on every branded post — reserve it for posts introducing or re-introducing the brand.</w:t>
      </w:r>
    </w:p>
    <w:p>
      <w:pPr>
        <w:pStyle w:val="ListParagraph"/>
        <w:numPr>
          <w:ilvl w:val="0"/>
          <w:numId w:val="2"/>
        </w:numPr>
        <w:spacing w:after="80"/>
      </w:pPr>
      <w:r>
        <w:rPr>
          <w:b/>
          <w:bCs/>
        </w:rPr>
        <w:t xml:space="preserve">Real photo posts: </w:t>
      </w:r>
      <w:r>
        <w:t xml:space="preserve">Stay in the first-person community voice already defined in Section 2 — no pronunciation tag, no graphic-system language. These posts should feel like Xavier/the Circle talking, not the brand announcing itself.</w:t>
      </w:r>
    </w:p>
    <w:tbl>
      <w:tblPr>
        <w:tblW w:type="pct" w:w="100%"/>
        <w:tblBorders>
          <w:top w:val="single" w:color="DDDDDD" w:sz="4"/>
          <w:left w:val="single" w:color="B8954A" w:sz="24"/>
          <w:bottom w:val="single" w:color="DDDDDD" w:sz="4"/>
          <w:right w:val="single" w:color="DDDDDD" w:sz="4"/>
          <w:insideH w:val="single" w:color="auto" w:sz="4"/>
          <w:insideV w:val="single" w:color="auto" w:sz="4"/>
        </w:tblBorders>
      </w:tblPr>
      <w:tblGrid>
        <w:gridCol w:w="100"/>
      </w:tblGrid>
      <w:tr>
        <w:tc>
          <w:tcPr>
            <w:shd w:fill="F4ECDC" w:val="clear"/>
            <w:tcMar>
              <w:top w:type="dxa" w:w="160"/>
              <w:left w:type="dxa" w:w="200"/>
              <w:bottom w:type="dxa" w:w="160"/>
              <w:right w:type="dxa" w:w="200"/>
            </w:tcMar>
          </w:tcPr>
          <w:p>
            <w:pPr>
              <w:spacing w:after="0"/>
            </w:pPr>
            <w:r>
              <w:rPr>
                <w:i/>
                <w:iCs/>
                <w:sz w:val="20"/>
                <w:szCs w:val="20"/>
              </w:rPr>
              <w:t xml:space="preserve">The test for any new branded graphic: black ground, gold serif wordmark, gold rule beneath it, jewel-tone glow in a corner. If a new AI or designed graphic is missing two or more of these, it won't read as "on-grid" next to the others — regenerate or adjust before posting.</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b/>
        <w:bCs/>
        <w:color w:val="595959"/>
        <w:sz w:val="16"/>
        <w:szCs w:val="16"/>
      </w:rPr>
      <w:t xml:space="preserve">ATCHÉ — INSTAGRAM AUDIT &amp; STYLE GUIDE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54A" w:sz="6" w:space="4"/>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8A6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2026-06-11T13:31:02.715Z</dcterms:created>
  <dcterms:modified xsi:type="dcterms:W3CDTF">2026-06-11T13:31:02.730Z</dcterms:modified>
</cp:coreProperties>
</file>

<file path=docProps/custom.xml><?xml version="1.0" encoding="utf-8"?>
<Properties xmlns="http://schemas.openxmlformats.org/officeDocument/2006/custom-properties" xmlns:vt="http://schemas.openxmlformats.org/officeDocument/2006/docPropsVTypes"/>
</file>