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B8954A"/>
          <w:sz w:val="56"/>
          <w:szCs w:val="56"/>
        </w:rPr>
        <w:t xml:space="preserve">ATCHÉ STUDIO</w:t>
      </w:r>
    </w:p>
    <w:p>
      <w:pPr>
        <w:spacing w:after="40"/>
      </w:pPr>
      <w:r>
        <w:rPr>
          <w:b/>
          <w:bCs/>
          <w:color w:val="1A1A1A"/>
          <w:sz w:val="30"/>
          <w:szCs w:val="30"/>
        </w:rPr>
        <w:t xml:space="preserve">Creator &amp; Brand Deal Contract Templates</w:t>
      </w:r>
    </w:p>
    <w:p>
      <w:pPr>
        <w:spacing w:after="280"/>
      </w:pPr>
      <w:r>
        <w:rPr>
          <w:i/>
          <w:iCs/>
          <w:color w:val="595959"/>
          <w:sz w:val="20"/>
          <w:szCs w:val="20"/>
        </w:rPr>
        <w:t xml:space="preserve">Working drafts — June 2026. Not legal advice.</w:t>
      </w:r>
    </w:p>
    <w:p>
      <w:pPr>
        <w:pStyle w:val="Heading1"/>
      </w:pPr>
      <w:r>
        <w:t xml:space="preserve">How To Use These Templates</w:t>
      </w:r>
    </w:p>
    <w:p>
      <w:pPr>
        <w:spacing w:after="160"/>
      </w:pPr>
      <w:r>
        <w:t xml:space="preserve">This document contains three starting-point templates: a one-off UGC / Content Creator Agreement, an ongoing Brand Ambassador Agreement, and an AI Likeness License addendum. The first two are written from ATCHÉ Studio's position as the agency that represents and is paid by the brand, and that pays the creator — the same trust-architecture role ATCHÉ already plays for nightlife bookings.</w:t>
      </w:r>
    </w:p>
    <w:p>
      <w:pPr>
        <w:pStyle w:val="ListParagraph"/>
        <w:numPr>
          <w:ilvl w:val="0"/>
          <w:numId w:val="2"/>
        </w:numPr>
        <w:spacing w:after="80"/>
      </w:pPr>
      <w:r>
        <w:rPr>
          <w:b/>
          <w:bCs/>
        </w:rPr>
        <w:t xml:space="preserve">Fill in every bracketed field </w:t>
      </w:r>
      <w:r>
        <w:t xml:space="preserve">— [BRAND NAME], [CREATOR NAME], [RATE], [DATE], etc. — before sending.</w:t>
      </w:r>
    </w:p>
    <w:p>
      <w:pPr>
        <w:pStyle w:val="ListParagraph"/>
        <w:numPr>
          <w:ilvl w:val="0"/>
          <w:numId w:val="2"/>
        </w:numPr>
        <w:spacing w:after="80"/>
      </w:pPr>
      <w:r>
        <w:rPr>
          <w:b/>
          <w:bCs/>
        </w:rPr>
        <w:t xml:space="preserve">Have a lawyer review before first real use. </w:t>
      </w:r>
      <w:r>
        <w:t xml:space="preserve">These templates cover the standard terms (scope, pay, usage rights, disclosure, termination) but are not a substitute for an attorney familiar with DC/Maryland/Virginia contract and labor law, especially around independent contractor classification and AI/likeness rights, which are evolving quickly state-by-state.</w:t>
      </w:r>
    </w:p>
    <w:p>
      <w:pPr>
        <w:pStyle w:val="ListParagraph"/>
        <w:numPr>
          <w:ilvl w:val="0"/>
          <w:numId w:val="2"/>
        </w:numPr>
        <w:spacing w:after="80"/>
      </w:pPr>
      <w:r>
        <w:rPr>
          <w:b/>
          <w:bCs/>
        </w:rPr>
        <w:t xml:space="preserve">FTC disclosure language is included and should not be removed. </w:t>
      </w:r>
      <w:r>
        <w:t xml:space="preserve">As of 2025-2026, FTC enforcement on influencer/UGC disclosure has increased significantly — disclosures must be clear, conspicuous, and inside the content itself (not just a platform “paid partnership” toggle). Fines can run up to $50,000 per violation, so this protects both the creator and ATCHÉ.</w:t>
      </w:r>
    </w:p>
    <w:p>
      <w:pPr>
        <w:pStyle w:val="ListParagraph"/>
        <w:numPr>
          <w:ilvl w:val="0"/>
          <w:numId w:val="2"/>
        </w:numPr>
        <w:spacing w:after="80"/>
      </w:pPr>
      <w:r>
        <w:rPr>
          <w:b/>
          <w:bCs/>
        </w:rPr>
        <w:t xml:space="preserve">Two-party structure </w:t>
      </w:r>
      <w:r>
        <w:t xml:space="preserve">— Templates 1 and 2 are written as a single agreement between ATCHÉ Studio and the Creator, with the brand referenced as the client whose campaign ATCHÉ is fulfilling. If a brand insists on contracting directly with the creator, ATCHÉ should still be named as the booking agent and these terms adapted into a tri-party agreement.</w:t>
      </w:r>
    </w:p>
    <w:p>
      <w:pPr>
        <w:pStyle w:val="ListParagraph"/>
        <w:numPr>
          <w:ilvl w:val="0"/>
          <w:numId w:val="2"/>
        </w:numPr>
        <w:spacing w:after="80"/>
      </w:pPr>
      <w:r>
        <w:rPr>
          <w:b/>
          <w:bCs/>
        </w:rPr>
        <w:t xml:space="preserve">Template 3 is an addendum, not a standalone agreement. </w:t>
      </w:r>
      <w:r>
        <w:t xml:space="preserve">Attach it to Template 1 or Template 2 whenever AI-generated or AI-enhanced content featuring a Creator's likeness is part of the deal — including ATCHÉ's own marketing use, not just brand campaigns.</w:t>
      </w:r>
    </w:p>
    <w:p>
      <w:r>
        <w:br w:type="page"/>
      </w:r>
    </w:p>
    <w:p>
      <w:pPr>
        <w:pStyle w:val="Heading1"/>
      </w:pPr>
      <w:r>
        <w:t xml:space="preserve">Template 1: UGC / Content Creator Agreement</w:t>
      </w:r>
    </w:p>
    <w:p>
      <w:pPr>
        <w:spacing w:after="160"/>
      </w:pPr>
      <w:r>
        <w:rPr>
          <w:i/>
          <w:iCs/>
          <w:color w:val="595959"/>
        </w:rPr>
        <w:t xml:space="preserve">For one-off or short-run paid content deliverables (UGC videos, photo sets, single brand activations).</w:t>
      </w:r>
    </w:p>
    <w:p>
      <w:pPr>
        <w:pStyle w:val="Heading2"/>
      </w:pPr>
      <w:r>
        <w:t xml:space="preserve">1. Parties</w:t>
      </w:r>
    </w:p>
    <w:p>
      <w:pPr>
        <w:spacing w:after="160"/>
      </w:pPr>
      <w:r>
        <w:t xml:space="preserve">This Agreement is entered into between:</w:t>
      </w:r>
    </w:p>
    <w:p>
      <w:pPr>
        <w:spacing w:after="120"/>
      </w:pPr>
      <w:r>
        <w:rPr>
          <w:b/>
          <w:bCs/>
        </w:rPr>
        <w:t xml:space="preserve">ATCHÉ Studio (“Agency”), represented by: </w:t>
      </w:r>
      <w:r>
        <w:t xml:space="preserve">_________________________________________</w:t>
      </w:r>
    </w:p>
    <w:p>
      <w:pPr>
        <w:spacing w:after="120"/>
      </w:pPr>
      <w:r>
        <w:rPr>
          <w:b/>
          <w:bCs/>
        </w:rPr>
        <w:t xml:space="preserve">Creator (“Creator”), full legal name: </w:t>
      </w:r>
      <w:r>
        <w:t xml:space="preserve">_________________________________________</w:t>
      </w:r>
    </w:p>
    <w:p>
      <w:pPr>
        <w:spacing w:after="120"/>
      </w:pPr>
      <w:r>
        <w:rPr>
          <w:b/>
          <w:bCs/>
        </w:rPr>
        <w:t xml:space="preserve">Brand / Client (“Brand”): </w:t>
      </w:r>
      <w:r>
        <w:t xml:space="preserve">_________________________________________</w:t>
      </w:r>
    </w:p>
    <w:p>
      <w:pPr>
        <w:spacing w:after="160"/>
      </w:pPr>
      <w:r>
        <w:t xml:space="preserve">Agency has been engaged by Brand to produce the content described below and is contracting with Creator to produce it.</w:t>
      </w:r>
    </w:p>
    <w:p>
      <w:pPr>
        <w:pStyle w:val="Heading2"/>
      </w:pPr>
      <w:r>
        <w:t xml:space="preserve">2. Scope of Work</w:t>
      </w:r>
    </w:p>
    <w:p>
      <w:pPr>
        <w:spacing w:after="160"/>
      </w:pPr>
      <w:r>
        <w:t xml:space="preserve">Creator agrees to produce the following deliverables according to the creative brief provided by Agency (attached separately as “Exhibit A”):</w:t>
      </w:r>
    </w:p>
    <w:p>
      <w:pPr>
        <w:spacing w:after="120"/>
      </w:pPr>
      <w:r>
        <w:rPr>
          <w:b/>
          <w:bCs/>
        </w:rPr>
        <w:t xml:space="preserve">Number and type of deliverables (e.g., 2x 30-second vertical videos): </w:t>
      </w:r>
      <w:r>
        <w:t xml:space="preserve">_________________________________________</w:t>
      </w:r>
    </w:p>
    <w:p>
      <w:pPr>
        <w:spacing w:after="120"/>
      </w:pPr>
      <w:r>
        <w:rPr>
          <w:b/>
          <w:bCs/>
        </w:rPr>
        <w:t xml:space="preserve">Platform(s) / format specs (e.g., TikTok 9:16, raw + captioned versions): </w:t>
      </w:r>
      <w:r>
        <w:t xml:space="preserve">_________________________________________</w:t>
      </w:r>
    </w:p>
    <w:p>
      <w:pPr>
        <w:spacing w:after="120"/>
      </w:pPr>
      <w:r>
        <w:rPr>
          <w:b/>
          <w:bCs/>
        </w:rPr>
        <w:t xml:space="preserve">Key talking points / must-include elements per brief: </w:t>
      </w:r>
      <w:r>
        <w:t xml:space="preserve">_________________________________________</w:t>
      </w:r>
    </w:p>
    <w:p>
      <w:pPr>
        <w:spacing w:after="120"/>
      </w:pPr>
      <w:r>
        <w:rPr>
          <w:b/>
          <w:bCs/>
        </w:rPr>
        <w:t xml:space="preserve">Shoot location and date (if applicable): </w:t>
      </w:r>
      <w:r>
        <w:t xml:space="preserve">_________________________________________</w:t>
      </w:r>
    </w:p>
    <w:p>
      <w:pPr>
        <w:pStyle w:val="Heading2"/>
      </w:pPr>
      <w:r>
        <w:t xml:space="preserve">3. Compensation &amp; Payment</w:t>
      </w:r>
    </w:p>
    <w:p>
      <w:pPr>
        <w:pStyle w:val="ListParagraph"/>
        <w:numPr>
          <w:ilvl w:val="0"/>
          <w:numId w:val="2"/>
        </w:numPr>
        <w:spacing w:after="80"/>
      </w:pPr>
      <w:r>
        <w:rPr>
          <w:b/>
          <w:bCs/>
        </w:rPr>
        <w:t xml:space="preserve">Total fee: </w:t>
      </w:r>
      <w:r>
        <w:t xml:space="preserve">[$AMOUNT], inclusive of the deliverables described in Section 2.</w:t>
      </w:r>
    </w:p>
    <w:p>
      <w:pPr>
        <w:pStyle w:val="ListParagraph"/>
        <w:numPr>
          <w:ilvl w:val="0"/>
          <w:numId w:val="2"/>
        </w:numPr>
        <w:spacing w:after="80"/>
      </w:pPr>
      <w:r>
        <w:rPr>
          <w:b/>
          <w:bCs/>
        </w:rPr>
        <w:t xml:space="preserve">Payment timing: </w:t>
      </w:r>
      <w:r>
        <w:t xml:space="preserve">Agency will pay Creator within [X] business days of Agency's receipt of payment from Brand, or within [X] business days of content delivery and approval, whichever is earlier — but no later than [X] days regardless of Brand's payment status.</w:t>
      </w:r>
    </w:p>
    <w:p>
      <w:pPr>
        <w:pStyle w:val="ListParagraph"/>
        <w:numPr>
          <w:ilvl w:val="0"/>
          <w:numId w:val="2"/>
        </w:numPr>
        <w:spacing w:after="80"/>
      </w:pPr>
      <w:r>
        <w:rPr>
          <w:b/>
          <w:bCs/>
        </w:rPr>
        <w:t xml:space="preserve">Payment method: </w:t>
      </w:r>
      <w:r>
        <w:t xml:space="preserve">[Zelle / CashApp / direct deposit / etc.]</w:t>
      </w:r>
    </w:p>
    <w:p>
      <w:pPr>
        <w:pStyle w:val="ListParagraph"/>
        <w:numPr>
          <w:ilvl w:val="0"/>
          <w:numId w:val="2"/>
        </w:numPr>
        <w:spacing w:after="80"/>
      </w:pPr>
      <w:r>
        <w:rPr>
          <w:b/>
          <w:bCs/>
        </w:rPr>
        <w:t xml:space="preserve">Revisions: </w:t>
      </w:r>
      <w:r>
        <w:t xml:space="preserve">Up to [2] rounds of revisions based on Brand feedback are included at no additional cost. Additional revision rounds, or revisions requested due to a change in brief (not quality), may incur an additional fee of [$AMOUNT] per round.</w:t>
      </w:r>
    </w:p>
    <w:p>
      <w:pPr>
        <w:pStyle w:val="Heading2"/>
      </w:pPr>
      <w:r>
        <w:t xml:space="preserve">4. Usage Rights &amp; Licensing</w:t>
      </w:r>
    </w:p>
    <w:p>
      <w:pPr>
        <w:spacing w:after="160"/>
      </w:pPr>
      <w:r>
        <w:t xml:space="preserve">Unless otherwise specified below, Creator retains ownership of the raw and edited content. Creator grants Brand the following license:</w:t>
      </w:r>
    </w:p>
    <w:p>
      <w:pPr>
        <w:pStyle w:val="ListParagraph"/>
        <w:numPr>
          <w:ilvl w:val="0"/>
          <w:numId w:val="2"/>
        </w:numPr>
        <w:spacing w:after="80"/>
      </w:pPr>
      <w:r>
        <w:rPr>
          <w:b/>
          <w:bCs/>
        </w:rPr>
        <w:t xml:space="preserve">Organic usage: </w:t>
      </w:r>
      <w:r>
        <w:t xml:space="preserve">Brand may repost the delivered content on its own owned social channels (e.g., Instagram, TikTok, website) indefinitely, with credit to Creator where the platform allows tagging.</w:t>
      </w:r>
    </w:p>
    <w:p>
      <w:pPr>
        <w:pStyle w:val="ListParagraph"/>
        <w:numPr>
          <w:ilvl w:val="0"/>
          <w:numId w:val="2"/>
        </w:numPr>
        <w:spacing w:after="80"/>
      </w:pPr>
      <w:r>
        <w:rPr>
          <w:b/>
          <w:bCs/>
        </w:rPr>
        <w:t xml:space="preserve">Paid usage / whitelisting: </w:t>
      </w:r>
      <w:r>
        <w:t xml:space="preserve">Use of the content in paid advertising (“whitelisting,” “spark ads,” or boosted posts) is NOT included in the base fee and requires a separate usage license, fee: [$AMOUNT] for [duration, e.g. 90 days].</w:t>
      </w:r>
    </w:p>
    <w:p>
      <w:pPr>
        <w:pStyle w:val="ListParagraph"/>
        <w:numPr>
          <w:ilvl w:val="0"/>
          <w:numId w:val="2"/>
        </w:numPr>
        <w:spacing w:after="80"/>
      </w:pPr>
      <w:r>
        <w:rPr>
          <w:b/>
          <w:bCs/>
        </w:rPr>
        <w:t xml:space="preserve">Exclusivity: </w:t>
      </w:r>
      <w:r>
        <w:t xml:space="preserve">Unless a separate exclusivity fee is agreed in writing, Creator may continue to work with competing brands.</w:t>
      </w:r>
    </w:p>
    <w:p>
      <w:pPr>
        <w:pStyle w:val="ListParagraph"/>
        <w:numPr>
          <w:ilvl w:val="0"/>
          <w:numId w:val="2"/>
        </w:numPr>
        <w:spacing w:after="80"/>
      </w:pPr>
      <w:r>
        <w:rPr>
          <w:b/>
          <w:bCs/>
        </w:rPr>
        <w:t xml:space="preserve">Creator's own use: </w:t>
      </w:r>
      <w:r>
        <w:t xml:space="preserve">Creator may post the content to their own channels and include it in their portfolio, unless Brand requests an embargo period of up to [X] days, agreed in advance.</w:t>
      </w:r>
    </w:p>
    <w:p>
      <w:pPr>
        <w:pStyle w:val="ListParagraph"/>
        <w:numPr>
          <w:ilvl w:val="0"/>
          <w:numId w:val="2"/>
        </w:numPr>
        <w:spacing w:after="80"/>
      </w:pPr>
      <w:r>
        <w:rPr>
          <w:b/>
          <w:bCs/>
        </w:rPr>
        <w:t xml:space="preserve">AI-generated derivatives: </w:t>
      </w:r>
      <w:r>
        <w:t xml:space="preserve">Use of Creator's likeness to produce AI-generated or AI-enhanced content beyond what is delivered here (e.g., new images/video featuring Creator's face or voice generated by AI tools) is NOT covered by this Agreement and requires the AI Likeness License addendum (Template 3).</w:t>
      </w:r>
    </w:p>
    <w:p>
      <w:pPr>
        <w:pStyle w:val="Heading2"/>
      </w:pPr>
      <w:r>
        <w:t xml:space="preserve">5. Required Disclosure (FTC Compliance)</w:t>
      </w:r>
    </w:p>
    <w:p>
      <w:pPr>
        <w:spacing w:after="160"/>
      </w:pPr>
      <w:r>
        <w:t xml:space="preserve">Per the FTC's Endorsement Guides (16 CFR Part 255), any content created under this Agreement involves a material connection (payment and/or free product) between Creator and Brand, and must be disclosed clearly and conspicuously within the content itself — not only via a platform tag.</w:t>
      </w:r>
    </w:p>
    <w:p>
      <w:pPr>
        <w:pStyle w:val="ListParagraph"/>
        <w:numPr>
          <w:ilvl w:val="0"/>
          <w:numId w:val="2"/>
        </w:numPr>
        <w:spacing w:after="80"/>
      </w:pPr>
      <w:r>
        <w:rPr>
          <w:b/>
          <w:bCs/>
        </w:rPr>
        <w:t xml:space="preserve">Required disclosure language (choose one, placed in the first 3 seconds of video / visible in the first line of a caption, not buried in hashtags): </w:t>
      </w:r>
      <w:r>
        <w:t xml:space="preserve">“Ad”, “Sponsored”, “Paid partnership with [Brand]”, or “Thanks to [Brand] for sponsoring this video.”</w:t>
      </w:r>
    </w:p>
    <w:p>
      <w:pPr>
        <w:pStyle w:val="ListParagraph"/>
        <w:numPr>
          <w:ilvl w:val="0"/>
          <w:numId w:val="2"/>
        </w:numPr>
        <w:spacing w:after="80"/>
      </w:pPr>
      <w:r>
        <w:rPr>
          <w:b/>
          <w:bCs/>
        </w:rPr>
        <w:t xml:space="preserve">Platform tools (e.g., Instagram's “Paid partnership” label) may be used in addition to, but not instead of, an in-content disclosure.</w:t>
      </w:r>
      <w:r/>
    </w:p>
    <w:p>
      <w:pPr>
        <w:pStyle w:val="ListParagraph"/>
        <w:numPr>
          <w:ilvl w:val="0"/>
          <w:numId w:val="2"/>
        </w:numPr>
        <w:spacing w:after="80"/>
      </w:pPr>
      <w:r>
        <w:rPr>
          <w:b/>
          <w:bCs/>
        </w:rPr>
        <w:t xml:space="preserve">Creator is responsible for including the disclosure in any content they personally post; Agency is responsible for ensuring delivered raw assets used in Brand's own paid media include Agency-provided disclosure language where required.</w:t>
      </w:r>
      <w:r/>
    </w:p>
    <w:p>
      <w:pPr>
        <w:pStyle w:val="Heading2"/>
      </w:pPr>
      <w:r>
        <w:t xml:space="preserve">6. Independent Contractor Status</w:t>
      </w:r>
    </w:p>
    <w:p>
      <w:pPr>
        <w:spacing w:after="160"/>
      </w:pPr>
      <w:r>
        <w:t xml:space="preserve">Creator is an independent contractor, not an employee of Agency or Brand. Creator is responsible for their own taxes, equipment, and expenses unless otherwise agreed in writing. Nothing in this Agreement creates a partnership, joint venture, or employment relationship.</w:t>
      </w:r>
    </w:p>
    <w:p>
      <w:pPr>
        <w:pStyle w:val="Heading2"/>
      </w:pPr>
      <w:r>
        <w:t xml:space="preserve">7. Confidentiality</w:t>
      </w:r>
    </w:p>
    <w:p>
      <w:pPr>
        <w:spacing w:after="160"/>
      </w:pPr>
      <w:r>
        <w:t xml:space="preserve">Creator agrees not to share unreleased creative briefs, product information, or campaign details with third parties prior to the content's public release date, except as needed to produce the deliverables.</w:t>
      </w:r>
    </w:p>
    <w:p>
      <w:pPr>
        <w:pStyle w:val="Heading2"/>
      </w:pPr>
      <w:r>
        <w:t xml:space="preserve">8. Termination</w:t>
      </w:r>
    </w:p>
    <w:p>
      <w:pPr>
        <w:spacing w:after="160"/>
      </w:pPr>
      <w:r>
        <w:t xml:space="preserve">Either party may terminate this Agreement before the shoot/production date with [48] hours' written notice. If Creator has already produced deliverables, Creator is entitled to payment for work completed on a pro-rated basis. If Brand cancels after Creator has confirmed availability and blocked time, a kill fee of [25-50]% of the total fee applies.</w:t>
      </w:r>
    </w:p>
    <w:p>
      <w:pPr>
        <w:pStyle w:val="Heading2"/>
      </w:pPr>
      <w:r>
        <w:t xml:space="preserve">9. Signatures</w:t>
      </w:r>
    </w:p>
    <w:p>
      <w:pPr>
        <w:spacing w:after="40" w:before="280"/>
      </w:pPr>
      <w:r>
        <w:t xml:space="preserve">_________________________________________</w:t>
      </w:r>
    </w:p>
    <w:p>
      <w:pPr>
        <w:spacing w:after="240"/>
      </w:pPr>
      <w:r>
        <w:rPr>
          <w:color w:val="595959"/>
          <w:sz w:val="18"/>
          <w:szCs w:val="18"/>
        </w:rPr>
        <w:t xml:space="preserve">Creator — Print Name, Signature, Date</w:t>
      </w:r>
    </w:p>
    <w:p>
      <w:pPr>
        <w:spacing w:after="40" w:before="280"/>
      </w:pPr>
      <w:r>
        <w:t xml:space="preserve">_________________________________________</w:t>
      </w:r>
    </w:p>
    <w:p>
      <w:pPr>
        <w:spacing w:after="240"/>
      </w:pPr>
      <w:r>
        <w:rPr>
          <w:color w:val="595959"/>
          <w:sz w:val="18"/>
          <w:szCs w:val="18"/>
        </w:rPr>
        <w:t xml:space="preserve">ATCHÉ Studio — Print Name, Signature, Date</w:t>
      </w:r>
    </w:p>
    <w:p>
      <w:r>
        <w:br w:type="page"/>
      </w:r>
    </w:p>
    <w:p>
      <w:pPr>
        <w:pStyle w:val="Heading1"/>
      </w:pPr>
      <w:r>
        <w:t xml:space="preserve">Template 2: Brand Ambassador Agreement</w:t>
      </w:r>
    </w:p>
    <w:p>
      <w:pPr>
        <w:spacing w:after="160"/>
      </w:pPr>
      <w:r>
        <w:rPr>
          <w:i/>
          <w:iCs/>
          <w:color w:val="595959"/>
        </w:rPr>
        <w:t xml:space="preserve">For ongoing relationships — recurring posts, product gifting, retainer-based brand representation.</w:t>
      </w:r>
    </w:p>
    <w:p>
      <w:pPr>
        <w:pStyle w:val="Heading2"/>
      </w:pPr>
      <w:r>
        <w:t xml:space="preserve">1. Parties</w:t>
      </w:r>
    </w:p>
    <w:p>
      <w:pPr>
        <w:spacing w:after="120"/>
      </w:pPr>
      <w:r>
        <w:rPr>
          <w:b/>
          <w:bCs/>
        </w:rPr>
        <w:t xml:space="preserve">ATCHÉ Studio (“Agency”), represented by: </w:t>
      </w:r>
      <w:r>
        <w:t xml:space="preserve">_________________________________________</w:t>
      </w:r>
    </w:p>
    <w:p>
      <w:pPr>
        <w:spacing w:after="120"/>
      </w:pPr>
      <w:r>
        <w:rPr>
          <w:b/>
          <w:bCs/>
        </w:rPr>
        <w:t xml:space="preserve">Creator / Ambassador (“Ambassador”), full legal name: </w:t>
      </w:r>
      <w:r>
        <w:t xml:space="preserve">_________________________________________</w:t>
      </w:r>
    </w:p>
    <w:p>
      <w:pPr>
        <w:spacing w:after="120"/>
      </w:pPr>
      <w:r>
        <w:rPr>
          <w:b/>
          <w:bCs/>
        </w:rPr>
        <w:t xml:space="preserve">Brand / Client (“Brand”): </w:t>
      </w:r>
      <w:r>
        <w:t xml:space="preserve">_________________________________________</w:t>
      </w:r>
    </w:p>
    <w:p>
      <w:pPr>
        <w:pStyle w:val="Heading2"/>
      </w:pPr>
      <w:r>
        <w:t xml:space="preserve">2. Term</w:t>
      </w:r>
    </w:p>
    <w:p>
      <w:pPr>
        <w:pStyle w:val="ListParagraph"/>
        <w:numPr>
          <w:ilvl w:val="0"/>
          <w:numId w:val="2"/>
        </w:numPr>
        <w:spacing w:after="80"/>
      </w:pPr>
      <w:r>
        <w:rPr>
          <w:b/>
          <w:bCs/>
        </w:rPr>
        <w:t xml:space="preserve">Initial term: </w:t>
      </w:r>
      <w:r>
        <w:t xml:space="preserve">[X] months, beginning [DATE] and ending [DATE].</w:t>
      </w:r>
    </w:p>
    <w:p>
      <w:pPr>
        <w:pStyle w:val="ListParagraph"/>
        <w:numPr>
          <w:ilvl w:val="0"/>
          <w:numId w:val="2"/>
        </w:numPr>
        <w:spacing w:after="80"/>
      </w:pPr>
      <w:r>
        <w:rPr>
          <w:b/>
          <w:bCs/>
        </w:rPr>
        <w:t xml:space="preserve">Renewal: </w:t>
      </w:r>
      <w:r>
        <w:t xml:space="preserve">This Agreement automatically renews for additional [X]-month terms unless either party provides [X] days' written notice of non-renewal.</w:t>
      </w:r>
    </w:p>
    <w:p>
      <w:pPr>
        <w:pStyle w:val="Heading2"/>
      </w:pPr>
      <w:r>
        <w:t xml:space="preserve">3. Scope of Ambassador Activities</w:t>
      </w:r>
    </w:p>
    <w:p>
      <w:pPr>
        <w:spacing w:after="160"/>
      </w:pPr>
      <w:r>
        <w:t xml:space="preserve">During the term, Ambassador agrees to produce and publish the following on their own channels:</w:t>
      </w:r>
    </w:p>
    <w:p>
      <w:pPr>
        <w:spacing w:after="120"/>
      </w:pPr>
      <w:r>
        <w:rPr>
          <w:b/>
          <w:bCs/>
        </w:rPr>
        <w:t xml:space="preserve">Posting cadence (e.g., 2 posts + 4 stories per month): </w:t>
      </w:r>
      <w:r>
        <w:t xml:space="preserve">_________________________________________</w:t>
      </w:r>
    </w:p>
    <w:p>
      <w:pPr>
        <w:spacing w:after="120"/>
      </w:pPr>
      <w:r>
        <w:rPr>
          <w:b/>
          <w:bCs/>
        </w:rPr>
        <w:t xml:space="preserve">Platforms (Instagram, TikTok, etc.): </w:t>
      </w:r>
      <w:r>
        <w:t xml:space="preserve">_________________________________________</w:t>
      </w:r>
    </w:p>
    <w:p>
      <w:pPr>
        <w:spacing w:after="120"/>
      </w:pPr>
      <w:r>
        <w:rPr>
          <w:b/>
          <w:bCs/>
        </w:rPr>
        <w:t xml:space="preserve">Content types (product features, try-on, tutorial, lifestyle integration, etc.): </w:t>
      </w:r>
      <w:r>
        <w:t xml:space="preserve">_________________________________________</w:t>
      </w:r>
    </w:p>
    <w:p>
      <w:pPr>
        <w:spacing w:after="120"/>
      </w:pPr>
      <w:r>
        <w:rPr>
          <w:b/>
          <w:bCs/>
        </w:rPr>
        <w:t xml:space="preserve">Approval process (e.g., Brand has 48 hours to request revisions before posting): </w:t>
      </w:r>
      <w:r>
        <w:t xml:space="preserve">_________________________________________</w:t>
      </w:r>
    </w:p>
    <w:p>
      <w:pPr>
        <w:pStyle w:val="Heading2"/>
      </w:pPr>
      <w:r>
        <w:t xml:space="preserve">4. Compensation</w:t>
      </w:r>
    </w:p>
    <w:p>
      <w:pPr>
        <w:pStyle w:val="ListParagraph"/>
        <w:numPr>
          <w:ilvl w:val="0"/>
          <w:numId w:val="2"/>
        </w:numPr>
        <w:spacing w:after="80"/>
      </w:pPr>
      <w:r>
        <w:rPr>
          <w:b/>
          <w:bCs/>
        </w:rPr>
        <w:t xml:space="preserve">Retainer: </w:t>
      </w:r>
      <w:r>
        <w:t xml:space="preserve">[$AMOUNT] per month, paid by the [1st/15th] of each month for the upcoming month's deliverables.</w:t>
      </w:r>
    </w:p>
    <w:p>
      <w:pPr>
        <w:pStyle w:val="ListParagraph"/>
        <w:numPr>
          <w:ilvl w:val="0"/>
          <w:numId w:val="2"/>
        </w:numPr>
        <w:spacing w:after="80"/>
      </w:pPr>
      <w:r>
        <w:rPr>
          <w:b/>
          <w:bCs/>
        </w:rPr>
        <w:t xml:space="preserve">Product: </w:t>
      </w:r>
      <w:r>
        <w:t xml:space="preserve">Brand will provide Ambassador with [product/value] per [month/quarter] at no cost, in addition to the retainer.</w:t>
      </w:r>
    </w:p>
    <w:p>
      <w:pPr>
        <w:pStyle w:val="ListParagraph"/>
        <w:numPr>
          <w:ilvl w:val="0"/>
          <w:numId w:val="2"/>
        </w:numPr>
        <w:spacing w:after="80"/>
      </w:pPr>
      <w:r>
        <w:rPr>
          <w:b/>
          <w:bCs/>
        </w:rPr>
        <w:t xml:space="preserve">Performance bonus (optional): </w:t>
      </w:r>
      <w:r>
        <w:t xml:space="preserve">An additional [$AMOUNT or %] may be paid if content meets agreed performance thresholds (e.g., views, link clicks, promo code redemptions), as outlined in Exhibit B.</w:t>
      </w:r>
    </w:p>
    <w:p>
      <w:pPr>
        <w:pStyle w:val="ListParagraph"/>
        <w:numPr>
          <w:ilvl w:val="0"/>
          <w:numId w:val="2"/>
        </w:numPr>
        <w:spacing w:after="80"/>
      </w:pPr>
      <w:r>
        <w:rPr>
          <w:b/>
          <w:bCs/>
        </w:rPr>
        <w:t xml:space="preserve">Late payment: </w:t>
      </w:r>
      <w:r>
        <w:t xml:space="preserve">Payments more than [X] days late accrue no penalty for the first occurrence, but allow Ambassador to pause deliverables without breach until payment is received.</w:t>
      </w:r>
    </w:p>
    <w:p>
      <w:pPr>
        <w:pStyle w:val="Heading2"/>
      </w:pPr>
      <w:r>
        <w:t xml:space="preserve">5. Content &amp; Usage Rights</w:t>
      </w:r>
    </w:p>
    <w:p>
      <w:pPr>
        <w:pStyle w:val="ListParagraph"/>
        <w:numPr>
          <w:ilvl w:val="0"/>
          <w:numId w:val="2"/>
        </w:numPr>
        <w:spacing w:after="80"/>
      </w:pPr>
      <w:r>
        <w:rPr>
          <w:b/>
          <w:bCs/>
        </w:rPr>
        <w:t xml:space="preserve">Ownership: </w:t>
      </w:r>
      <w:r>
        <w:t xml:space="preserve">Ambassador retains ownership of all content they create and publish on their own channels.</w:t>
      </w:r>
    </w:p>
    <w:p>
      <w:pPr>
        <w:pStyle w:val="ListParagraph"/>
        <w:numPr>
          <w:ilvl w:val="0"/>
          <w:numId w:val="2"/>
        </w:numPr>
        <w:spacing w:after="80"/>
      </w:pPr>
      <w:r>
        <w:rPr>
          <w:b/>
          <w:bCs/>
        </w:rPr>
        <w:t xml:space="preserve">Brand reposting: </w:t>
      </w:r>
      <w:r>
        <w:t xml:space="preserve">Brand may repost Ambassador's content to Brand's owned channels with credit, for the duration of this Agreement plus [30] days after termination.</w:t>
      </w:r>
    </w:p>
    <w:p>
      <w:pPr>
        <w:pStyle w:val="ListParagraph"/>
        <w:numPr>
          <w:ilvl w:val="0"/>
          <w:numId w:val="2"/>
        </w:numPr>
        <w:spacing w:after="80"/>
      </w:pPr>
      <w:r>
        <w:rPr>
          <w:b/>
          <w:bCs/>
        </w:rPr>
        <w:t xml:space="preserve">Paid usage / whitelisting: </w:t>
      </w:r>
      <w:r>
        <w:t xml:space="preserve">Requires a separate written addendum and fee, as in Template 1, Section 4.</w:t>
      </w:r>
    </w:p>
    <w:p>
      <w:pPr>
        <w:pStyle w:val="ListParagraph"/>
        <w:numPr>
          <w:ilvl w:val="0"/>
          <w:numId w:val="2"/>
        </w:numPr>
        <w:spacing w:after="80"/>
      </w:pPr>
      <w:r>
        <w:rPr>
          <w:b/>
          <w:bCs/>
        </w:rPr>
        <w:t xml:space="preserve">AI-generated derivatives: </w:t>
      </w:r>
      <w:r>
        <w:t xml:space="preserve">As in Template 1 — any use of Ambassador's likeness to generate new AI content requires the AI Likeness License addendum (Template 3).</w:t>
      </w:r>
    </w:p>
    <w:p>
      <w:pPr>
        <w:pStyle w:val="Heading2"/>
      </w:pPr>
      <w:r>
        <w:t xml:space="preserve">6. Required Disclosure (FTC Compliance)</w:t>
      </w:r>
    </w:p>
    <w:p>
      <w:pPr>
        <w:spacing w:after="160"/>
      </w:pPr>
      <w:r>
        <w:t xml:space="preserve">Because this is an ongoing paid/gifted relationship, every post referencing Brand or its products during the term must include a clear, conspicuous disclosure (e.g., “Ad”, “Sponsored”, “Paid partnership with [Brand]”) placed where an average viewer will see it immediately — not only in a platform tag or buried hashtags. This applies for the full duration of the relationship described in Section 2, including any posts featuring gifted product.</w:t>
      </w:r>
    </w:p>
    <w:p>
      <w:pPr>
        <w:pStyle w:val="Heading2"/>
      </w:pPr>
      <w:r>
        <w:t xml:space="preserve">7. Exclusivity (Optional)</w:t>
      </w:r>
    </w:p>
    <w:p>
      <w:pPr>
        <w:spacing w:after="160"/>
      </w:pPr>
      <w:r>
        <w:t xml:space="preserve">[If applicable:] During the term, Ambassador agrees not to enter into a paid or gifted ambassador relationship with the following directly competing brands: [LIST]. This restriction applies only to the specific category named and does not restrict Ambassador's other brand work. An exclusivity clause should come with additional compensation reflecting the restriction.</w:t>
      </w:r>
    </w:p>
    <w:p>
      <w:pPr>
        <w:pStyle w:val="Heading2"/>
      </w:pPr>
      <w:r>
        <w:t xml:space="preserve">8. Brand Guidelines</w:t>
      </w:r>
    </w:p>
    <w:p>
      <w:pPr>
        <w:spacing w:after="160"/>
      </w:pPr>
      <w:r>
        <w:t xml:space="preserve">Ambassador agrees to follow Brand's content guidelines (attached as Exhibit C, e.g., do-not-say list, required hashtags, brand voice notes) but retains creative control over format, style, and personal voice. Brand approval is required only for compliance with these guidelines, not for creative direction generally.</w:t>
      </w:r>
    </w:p>
    <w:p>
      <w:pPr>
        <w:pStyle w:val="Heading2"/>
      </w:pPr>
      <w:r>
        <w:t xml:space="preserve">9. Independent Contractor Status</w:t>
      </w:r>
    </w:p>
    <w:p>
      <w:pPr>
        <w:spacing w:after="160"/>
      </w:pPr>
      <w:r>
        <w:t xml:space="preserve">Ambassador is an independent contractor, not an employee of Agency or Brand. Ambassador is responsible for their own taxes and reporting of any product received as compensation (fair market value of gifted product is taxable income).</w:t>
      </w:r>
    </w:p>
    <w:p>
      <w:pPr>
        <w:pStyle w:val="Heading2"/>
      </w:pPr>
      <w:r>
        <w:t xml:space="preserve">10. Termination</w:t>
      </w:r>
    </w:p>
    <w:p>
      <w:pPr>
        <w:pStyle w:val="ListParagraph"/>
        <w:numPr>
          <w:ilvl w:val="0"/>
          <w:numId w:val="2"/>
        </w:numPr>
        <w:spacing w:after="80"/>
      </w:pPr>
      <w:r>
        <w:rPr>
          <w:b/>
          <w:bCs/>
        </w:rPr>
        <w:t xml:space="preserve">For convenience: </w:t>
      </w:r>
      <w:r>
        <w:t xml:space="preserve">Either party may terminate with [30] days' written notice. Ambassador is paid for all completed and approved deliverables through the notice period.</w:t>
      </w:r>
    </w:p>
    <w:p>
      <w:pPr>
        <w:pStyle w:val="ListParagraph"/>
        <w:numPr>
          <w:ilvl w:val="0"/>
          <w:numId w:val="2"/>
        </w:numPr>
        <w:spacing w:after="80"/>
      </w:pPr>
      <w:r>
        <w:rPr>
          <w:b/>
          <w:bCs/>
        </w:rPr>
        <w:t xml:space="preserve">For cause: </w:t>
      </w:r>
      <w:r>
        <w:t xml:space="preserve">Either party may terminate immediately if the other party breaches a material term (e.g., non-payment, failure to deliver, conduct that damages the other party's reputation) and fails to cure within [10] days of written notice.</w:t>
      </w:r>
    </w:p>
    <w:p>
      <w:pPr>
        <w:pStyle w:val="Heading2"/>
      </w:pPr>
      <w:r>
        <w:t xml:space="preserve">11. Signatures</w:t>
      </w:r>
    </w:p>
    <w:p>
      <w:pPr>
        <w:spacing w:after="40" w:before="280"/>
      </w:pPr>
      <w:r>
        <w:t xml:space="preserve">_________________________________________</w:t>
      </w:r>
    </w:p>
    <w:p>
      <w:pPr>
        <w:spacing w:after="240"/>
      </w:pPr>
      <w:r>
        <w:rPr>
          <w:color w:val="595959"/>
          <w:sz w:val="18"/>
          <w:szCs w:val="18"/>
        </w:rPr>
        <w:t xml:space="preserve">Ambassador — Print Name, Signature, Date</w:t>
      </w:r>
    </w:p>
    <w:p>
      <w:pPr>
        <w:spacing w:after="40" w:before="280"/>
      </w:pPr>
      <w:r>
        <w:t xml:space="preserve">_________________________________________</w:t>
      </w:r>
    </w:p>
    <w:p>
      <w:pPr>
        <w:spacing w:after="240"/>
      </w:pPr>
      <w:r>
        <w:rPr>
          <w:color w:val="595959"/>
          <w:sz w:val="18"/>
          <w:szCs w:val="18"/>
        </w:rPr>
        <w:t xml:space="preserve">ATCHÉ Studio — Print Name, Signature, Date</w:t>
      </w:r>
    </w:p>
    <w:p>
      <w:r>
        <w:br w:type="page"/>
      </w:r>
    </w:p>
    <w:p>
      <w:pPr>
        <w:pStyle w:val="Heading1"/>
      </w:pPr>
      <w:r>
        <w:t xml:space="preserve">Template 3: AI Likeness License Addendum</w:t>
      </w:r>
    </w:p>
    <w:p>
      <w:pPr>
        <w:spacing w:after="160"/>
      </w:pPr>
      <w:r>
        <w:rPr>
          <w:i/>
          <w:iCs/>
          <w:color w:val="595959"/>
        </w:rPr>
        <w:t xml:space="preserve">Attach to Template 1 or Template 2 whenever AI tools (e.g., Higgsfield) are used to generate or enhance content featuring Creator's image, voice, or likeness — for a brand campaign or for ATCHÉ's own marketing.</w:t>
      </w:r>
    </w:p>
    <w:p>
      <w:pPr>
        <w:pStyle w:val="Heading2"/>
      </w:pPr>
      <w:r>
        <w:t xml:space="preserve">1. Parties</w:t>
      </w:r>
    </w:p>
    <w:p>
      <w:pPr>
        <w:spacing w:after="120"/>
      </w:pPr>
      <w:r>
        <w:rPr>
          <w:b/>
          <w:bCs/>
        </w:rPr>
        <w:t xml:space="preserve">ATCHÉ Studio (“Agency”), represented by: </w:t>
      </w:r>
      <w:r>
        <w:t xml:space="preserve">_________________________________________</w:t>
      </w:r>
    </w:p>
    <w:p>
      <w:pPr>
        <w:spacing w:after="120"/>
      </w:pPr>
      <w:r>
        <w:rPr>
          <w:b/>
          <w:bCs/>
        </w:rPr>
        <w:t xml:space="preserve">Creator (“Creator”), full legal name: </w:t>
      </w:r>
      <w:r>
        <w:t xml:space="preserve">_________________________________________</w:t>
      </w:r>
    </w:p>
    <w:p>
      <w:pPr>
        <w:spacing w:after="120"/>
      </w:pPr>
      <w:r>
        <w:rPr>
          <w:b/>
          <w:bCs/>
        </w:rPr>
        <w:t xml:space="preserve">Brand / Client (“Brand”), if applicable: </w:t>
      </w:r>
      <w:r>
        <w:t xml:space="preserve">_________________________________________</w:t>
      </w:r>
    </w:p>
    <w:p>
      <w:pPr>
        <w:spacing w:after="160"/>
      </w:pPr>
      <w:r>
        <w:t xml:space="preserve">This addendum supplements the agreement identified above (Template 1 or Template 2, dated [DATE]). In the event of a conflict between this addendum and the underlying agreement regarding AI-generated content, this addendum controls.</w:t>
      </w:r>
    </w:p>
    <w:p>
      <w:pPr>
        <w:pStyle w:val="Heading2"/>
      </w:pPr>
      <w:r>
        <w:t xml:space="preserve">2. What's Being Licensed</w:t>
      </w:r>
    </w:p>
    <w:p>
      <w:pPr>
        <w:spacing w:after="160"/>
      </w:pPr>
      <w:r>
        <w:t xml:space="preserve">Creator provides photos, video, and/or voice recordings (“Reference Materials”) for use as inputs to AI content-generation tools.</w:t>
      </w:r>
    </w:p>
    <w:p>
      <w:pPr>
        <w:pStyle w:val="ListParagraph"/>
        <w:numPr>
          <w:ilvl w:val="0"/>
          <w:numId w:val="2"/>
        </w:numPr>
        <w:spacing w:after="80"/>
      </w:pPr>
      <w:r>
        <w:rPr>
          <w:b/>
          <w:bCs/>
        </w:rPr>
        <w:t xml:space="preserve">Ownership unaffected: </w:t>
      </w:r>
      <w:r>
        <w:t xml:space="preserve">Creator retains ownership of the underlying Reference Materials. This addendum licenses only the right to use them as AI-generation inputs for the specific output(s) described in Section 3.</w:t>
      </w:r>
    </w:p>
    <w:p>
      <w:pPr>
        <w:pStyle w:val="ListParagraph"/>
        <w:numPr>
          <w:ilvl w:val="0"/>
          <w:numId w:val="2"/>
        </w:numPr>
        <w:spacing w:after="80"/>
      </w:pPr>
      <w:r>
        <w:rPr>
          <w:b/>
          <w:bCs/>
        </w:rPr>
        <w:t xml:space="preserve">No model training without separate agreement: </w:t>
      </w:r>
      <w:r>
        <w:t xml:space="preserve">Reference Materials and Creator's likeness may not be used to train, fine-tune, or build a reusable AI model, avatar, or “digital twin” of Creator without a separate written agreement specifying that use and additional compensation.</w:t>
      </w:r>
    </w:p>
    <w:p>
      <w:pPr>
        <w:pStyle w:val="Heading2"/>
      </w:pPr>
      <w:r>
        <w:t xml:space="preserve">3. Scope of AI-Generated Content</w:t>
      </w:r>
    </w:p>
    <w:p>
      <w:pPr>
        <w:spacing w:after="120"/>
      </w:pPr>
      <w:r>
        <w:rPr>
          <w:b/>
          <w:bCs/>
        </w:rPr>
        <w:t xml:space="preserve">Description of AI-generated content to be produced (e.g., “AI-enhanced photo set for [Brand] Spicy Water campaign”): </w:t>
      </w:r>
      <w:r>
        <w:t xml:space="preserve">_________________________________________</w:t>
      </w:r>
    </w:p>
    <w:p>
      <w:pPr>
        <w:spacing w:after="120"/>
      </w:pPr>
      <w:r>
        <w:rPr>
          <w:b/>
          <w:bCs/>
        </w:rPr>
        <w:t xml:space="preserve">Intended use / publication channel(s): </w:t>
      </w:r>
      <w:r>
        <w:t xml:space="preserve">_________________________________________</w:t>
      </w:r>
    </w:p>
    <w:p>
      <w:pPr>
        <w:spacing w:after="120"/>
      </w:pPr>
      <w:r>
        <w:rPr>
          <w:b/>
          <w:bCs/>
        </w:rPr>
        <w:t xml:space="preserve">Project end date or term: </w:t>
      </w:r>
      <w:r>
        <w:t xml:space="preserve">_________________________________________</w:t>
      </w:r>
    </w:p>
    <w:p>
      <w:pPr>
        <w:pStyle w:val="ListParagraph"/>
        <w:numPr>
          <w:ilvl w:val="0"/>
          <w:numId w:val="2"/>
        </w:numPr>
        <w:spacing w:after="80"/>
      </w:pPr>
      <w:r>
        <w:rPr>
          <w:b/>
          <w:bCs/>
        </w:rPr>
        <w:t xml:space="preserve">Per-project, not blanket: </w:t>
      </w:r>
      <w:r>
        <w:t xml:space="preserve">This license covers only the project(s) described above. Any new project featuring Creator's AI-generated likeness requires a new written approval, even if Creator has previously approved similar content.</w:t>
      </w:r>
    </w:p>
    <w:p>
      <w:pPr>
        <w:pStyle w:val="Heading2"/>
      </w:pPr>
      <w:r>
        <w:t xml:space="preserve">4. Creator Approval Rights</w:t>
      </w:r>
    </w:p>
    <w:p>
      <w:pPr>
        <w:pStyle w:val="ListParagraph"/>
        <w:numPr>
          <w:ilvl w:val="0"/>
          <w:numId w:val="2"/>
        </w:numPr>
        <w:spacing w:after="80"/>
      </w:pPr>
      <w:r>
        <w:rPr>
          <w:b/>
          <w:bCs/>
        </w:rPr>
        <w:t xml:space="preserve">Pre-publication approval: </w:t>
      </w:r>
      <w:r>
        <w:t xml:space="preserve">Creator must review and approve each AI-generated asset before it is published, delivered to Brand, or used in any ATCHÉ marketing. Approval may be withheld for any reason related to how Creator is depicted.</w:t>
      </w:r>
    </w:p>
    <w:p>
      <w:pPr>
        <w:pStyle w:val="ListParagraph"/>
        <w:numPr>
          <w:ilvl w:val="0"/>
          <w:numId w:val="2"/>
        </w:numPr>
        <w:spacing w:after="80"/>
      </w:pPr>
      <w:r>
        <w:rPr>
          <w:b/>
          <w:bCs/>
        </w:rPr>
        <w:t xml:space="preserve">Right to revoke: </w:t>
      </w:r>
      <w:r>
        <w:t xml:space="preserve">Creator may revoke this license for future use at any time with written notice. Revocation does not affect content already published under a completed approval, but Agency and Brand must cease producing further AI content using Creator's likeness from that point forward.</w:t>
      </w:r>
    </w:p>
    <w:p>
      <w:pPr>
        <w:pStyle w:val="ListParagraph"/>
        <w:numPr>
          <w:ilvl w:val="0"/>
          <w:numId w:val="2"/>
        </w:numPr>
        <w:spacing w:after="80"/>
      </w:pPr>
      <w:r>
        <w:rPr>
          <w:b/>
          <w:bCs/>
        </w:rPr>
        <w:t xml:space="preserve">Approval turnaround: </w:t>
      </w:r>
      <w:r>
        <w:t xml:space="preserve">Agency will provide AI-generated assets to Creator for review at least [48] hours before any publication deadline. Lack of response within [48] hours is not deemed approval.</w:t>
      </w:r>
    </w:p>
    <w:p>
      <w:pPr>
        <w:pStyle w:val="Heading2"/>
      </w:pPr>
      <w:r>
        <w:t xml:space="preserve">5. Compensation</w:t>
      </w:r>
    </w:p>
    <w:p>
      <w:pPr>
        <w:pStyle w:val="ListParagraph"/>
        <w:numPr>
          <w:ilvl w:val="0"/>
          <w:numId w:val="2"/>
        </w:numPr>
        <w:spacing w:after="80"/>
      </w:pPr>
      <w:r>
        <w:rPr>
          <w:b/>
          <w:bCs/>
        </w:rPr>
        <w:t xml:space="preserve">Licensing fee: </w:t>
      </w:r>
      <w:r>
        <w:t xml:space="preserve">Creator is paid [$AMOUNT] per approved AI-generated asset, OR [X]% of the revenue Agency receives from Brand attributable to AI-generated content featuring Creator's likeness — as specified in Exhibit D. Select one.</w:t>
      </w:r>
    </w:p>
    <w:p>
      <w:pPr>
        <w:pStyle w:val="ListParagraph"/>
        <w:numPr>
          <w:ilvl w:val="0"/>
          <w:numId w:val="2"/>
        </w:numPr>
        <w:spacing w:after="80"/>
      </w:pPr>
      <w:r>
        <w:rPr>
          <w:b/>
          <w:bCs/>
        </w:rPr>
        <w:t xml:space="preserve">Additive, not a substitute: </w:t>
      </w:r>
      <w:r>
        <w:t xml:space="preserve">This fee is in addition to — never instead of — any fee paid to Creator for the original photo or video session that produced the Reference Materials.</w:t>
      </w:r>
    </w:p>
    <w:p>
      <w:pPr>
        <w:pStyle w:val="ListParagraph"/>
        <w:numPr>
          <w:ilvl w:val="0"/>
          <w:numId w:val="2"/>
        </w:numPr>
        <w:spacing w:after="80"/>
      </w:pPr>
      <w:r>
        <w:rPr>
          <w:b/>
          <w:bCs/>
        </w:rPr>
        <w:t xml:space="preserve">Payment timing: </w:t>
      </w:r>
      <w:r>
        <w:t xml:space="preserve">Same terms as the underlying agreement (Template 1 §3 or Template 2 §4) unless otherwise specified here.</w:t>
      </w:r>
    </w:p>
    <w:p>
      <w:pPr>
        <w:pStyle w:val="Heading2"/>
      </w:pPr>
      <w:r>
        <w:t xml:space="preserve">6. Required Disclosure (AI / Synthetic Content)</w:t>
      </w:r>
    </w:p>
    <w:p>
      <w:pPr>
        <w:spacing w:after="160"/>
      </w:pPr>
      <w:r>
        <w:t xml:space="preserve">Any content that is AI-generated, or materially AI-enhanced beyond standard color correction and retouching, and that depicts Creator must be labeled as such — in addition to, not instead of, any FTC material-connection disclosure required under the underlying agreement.</w:t>
      </w:r>
    </w:p>
    <w:p>
      <w:pPr>
        <w:pStyle w:val="ListParagraph"/>
        <w:numPr>
          <w:ilvl w:val="0"/>
          <w:numId w:val="2"/>
        </w:numPr>
        <w:spacing w:after="80"/>
      </w:pPr>
      <w:r>
        <w:rPr>
          <w:b/>
          <w:bCs/>
        </w:rPr>
        <w:t xml:space="preserve">Disclosure language: </w:t>
      </w:r>
      <w:r>
        <w:t xml:space="preserve">A visible label such as “AI-enhanced” or “Digitally created with AI” must appear on or alongside the content. Where a platform provides a synthetic-media label (e.g., an “AI info” tag), it should be used in addition to an in-content disclosure, not instead of one.</w:t>
      </w:r>
    </w:p>
    <w:p>
      <w:pPr>
        <w:pStyle w:val="ListParagraph"/>
        <w:numPr>
          <w:ilvl w:val="0"/>
          <w:numId w:val="2"/>
        </w:numPr>
        <w:spacing w:after="80"/>
      </w:pPr>
      <w:r>
        <w:rPr>
          <w:b/>
          <w:bCs/>
        </w:rPr>
        <w:t xml:space="preserve">Evolving legal landscape: </w:t>
      </w:r>
      <w:r>
        <w:t xml:space="preserve">A growing number of states have enacted or proposed laws governing digital replicas and AI use of a person's image, voice, or likeness. Agency and Brand are responsible for confirming the disclosure and consent requirements applicable to where the content will be published. This section is informational and is not a substitute for legal review.</w:t>
      </w:r>
    </w:p>
    <w:p>
      <w:pPr>
        <w:pStyle w:val="Heading2"/>
      </w:pPr>
      <w:r>
        <w:t xml:space="preserve">7. Prohibited Uses</w:t>
      </w:r>
    </w:p>
    <w:p>
      <w:pPr>
        <w:pStyle w:val="ListParagraph"/>
        <w:numPr>
          <w:ilvl w:val="0"/>
          <w:numId w:val="2"/>
        </w:numPr>
        <w:spacing w:after="80"/>
      </w:pPr>
      <w:r>
        <w:t xml:space="preserve">Content that is sexual, violent, defamatory, or that places Creator in a context she has not approved (e.g., political endorsements, competitor brand placements).</w:t>
      </w:r>
    </w:p>
    <w:p>
      <w:pPr>
        <w:pStyle w:val="ListParagraph"/>
        <w:numPr>
          <w:ilvl w:val="0"/>
          <w:numId w:val="2"/>
        </w:numPr>
        <w:spacing w:after="80"/>
      </w:pPr>
      <w:r>
        <w:t xml:space="preserve">Use of Creator's likeness in any AI-generated content after the term of this addendum or after revocation under Section 4.</w:t>
      </w:r>
    </w:p>
    <w:p>
      <w:pPr>
        <w:pStyle w:val="ListParagraph"/>
        <w:numPr>
          <w:ilvl w:val="0"/>
          <w:numId w:val="2"/>
        </w:numPr>
        <w:spacing w:after="80"/>
      </w:pPr>
      <w:r>
        <w:t xml:space="preserve">Sale, sublicense, or transfer of rights to Creator's likeness to any third party not named in this addendum.</w:t>
      </w:r>
    </w:p>
    <w:p>
      <w:pPr>
        <w:pStyle w:val="Heading2"/>
      </w:pPr>
      <w:r>
        <w:t xml:space="preserve">8. Term &amp; Termination</w:t>
      </w:r>
    </w:p>
    <w:p>
      <w:pPr>
        <w:pStyle w:val="ListParagraph"/>
        <w:numPr>
          <w:ilvl w:val="0"/>
          <w:numId w:val="2"/>
        </w:numPr>
        <w:spacing w:after="80"/>
      </w:pPr>
      <w:r>
        <w:rPr>
          <w:b/>
          <w:bCs/>
        </w:rPr>
        <w:t xml:space="preserve">Term: </w:t>
      </w:r>
      <w:r>
        <w:t xml:space="preserve">This addendum is effective for the project(s) listed in Section 3, or for [X] months, whichever is shorter, unless renewed in writing.</w:t>
      </w:r>
    </w:p>
    <w:p>
      <w:pPr>
        <w:pStyle w:val="ListParagraph"/>
        <w:numPr>
          <w:ilvl w:val="0"/>
          <w:numId w:val="2"/>
        </w:numPr>
        <w:spacing w:after="80"/>
      </w:pPr>
      <w:r>
        <w:rPr>
          <w:b/>
          <w:bCs/>
        </w:rPr>
        <w:t xml:space="preserve">Takedown: </w:t>
      </w:r>
      <w:r>
        <w:t xml:space="preserve">Upon termination or revocation, Agency will use commercially reasonable efforts to remove AI-generated content featuring Creator from Agency-controlled channels within [10] business days. Content already delivered to and published by Brand is governed by the takedown terms negotiated with Brand at the time of delivery.</w:t>
      </w:r>
    </w:p>
    <w:p>
      <w:pPr>
        <w:pStyle w:val="Heading2"/>
      </w:pPr>
      <w:r>
        <w:t xml:space="preserve">9. Signatures</w:t>
      </w:r>
    </w:p>
    <w:p>
      <w:pPr>
        <w:spacing w:after="40" w:before="280"/>
      </w:pPr>
      <w:r>
        <w:t xml:space="preserve">_________________________________________</w:t>
      </w:r>
    </w:p>
    <w:p>
      <w:pPr>
        <w:spacing w:after="240"/>
      </w:pPr>
      <w:r>
        <w:rPr>
          <w:color w:val="595959"/>
          <w:sz w:val="18"/>
          <w:szCs w:val="18"/>
        </w:rPr>
        <w:t xml:space="preserve">Creator — Print Name, Signature, Date</w:t>
      </w:r>
    </w:p>
    <w:p>
      <w:pPr>
        <w:spacing w:after="40" w:before="280"/>
      </w:pPr>
      <w:r>
        <w:t xml:space="preserve">_________________________________________</w:t>
      </w:r>
    </w:p>
    <w:p>
      <w:pPr>
        <w:spacing w:after="240"/>
      </w:pPr>
      <w:r>
        <w:rPr>
          <w:color w:val="595959"/>
          <w:sz w:val="18"/>
          <w:szCs w:val="18"/>
        </w:rPr>
        <w:t xml:space="preserve">ATCHÉ Studio — Print Name, Signature, Date</w:t>
      </w:r>
    </w:p>
    <w:p>
      <w:pPr>
        <w:spacing w:before="280"/>
      </w:pPr>
      <w:r>
        <w:rPr>
          <w:i/>
          <w:iCs/>
          <w:color w:val="595959"/>
          <w:sz w:val="18"/>
          <w:szCs w:val="18"/>
        </w:rPr>
        <w:t xml:space="preserve">These templates are working drafts for ATCHÉ's internal use and have not been reviewed by an attorney. Replace bracketed terms before use and obtain legal review before relying on these agreements for real brand deals — particularly Template 3, given the fast-moving legal landscape around AI likeness rights.</w:t>
      </w:r>
    </w:p>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pPr>
    <w:r>
      <w:rPr>
        <w:b/>
        <w:bCs/>
        <w:color w:val="595959"/>
        <w:sz w:val="16"/>
        <w:szCs w:val="16"/>
      </w:rPr>
      <w:t xml:space="preserve">ATCHÉ STUDIO — CONTRACT TEMPLATES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8954A" w:sz="6" w:space="4"/>
      </w:pBdr>
      <w:spacing w:after="160" w:before="320"/>
      <w:outlineLvl w:val="0"/>
    </w:pPr>
    <w:rPr>
      <w:rFonts w:ascii="Arial" w:cs="Arial" w:eastAsia="Arial" w:hAnsi="Arial"/>
      <w:b/>
      <w:bCs/>
      <w:color w:val="1A1A1A"/>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8A6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2026-06-11T08:25:50.216Z</dcterms:created>
  <dcterms:modified xsi:type="dcterms:W3CDTF">2026-06-11T08:25:50.217Z</dcterms:modified>
</cp:coreProperties>
</file>

<file path=docProps/custom.xml><?xml version="1.0" encoding="utf-8"?>
<Properties xmlns="http://schemas.openxmlformats.org/officeDocument/2006/custom-properties" xmlns:vt="http://schemas.openxmlformats.org/officeDocument/2006/docPropsVTypes"/>
</file>