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Gabonaféle (kivéve: rizs), hüvelyes növény, olajos mag termesztése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Rostnövénytermesztés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Dohánytermesztés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Szőlőtermesztés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(2025.01.01 - 2025.12.31) mért energiafogyasztási adatait az alábbi táblázatok foglalják össze:</w:t>
      </w:r>
    </w:p>
    <w:p w14:paraId="731C4CB9" w14:textId="26B15816" w:rsidR="00207204" w:rsidRDefault="00207204">
      <w:r>
        <w:t>${block_consumption}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${consumption_complex_name}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${consumption_month}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${consumption_carrier}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${consumption_amount}</w:t>
            </w:r>
          </w:p>
        </w:tc>
      </w:tr>
    </w:tbl>
    <w:p w14:paraId="6CF61573" w14:textId="0ACC02CC" w:rsidR="00E75CD1" w:rsidRDefault="00207204">
      <w:r>
        <w:t>${/block_consumption}</w:t>
      </w:r>
    </w:p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167,18 EUR/MWh.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