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
        <w:jc w:val="center"/>
      </w:pPr>
      <w:r>
        <w:rPr>
          <w:rFonts w:ascii="Calibri" w:cs="Calibri" w:eastAsia="Calibri" w:hAnsi="Calibri"/>
          <w:b/>
          <w:bCs/>
          <w:i w:val="false"/>
          <w:iCs w:val="false"/>
          <w:color w:val="1F3A6E"/>
          <w:sz w:val="44"/>
          <w:szCs w:val="44"/>
        </w:rPr>
        <w:t xml:space="preserve">HOSTING PLATFORM COMPARISON</w:t>
      </w:r>
    </w:p>
    <w:p>
      <w:pPr>
        <w:spacing w:before="0" w:after="4"/>
        <w:jc w:val="center"/>
      </w:pPr>
      <w:r>
        <w:rPr>
          <w:rFonts w:ascii="Calibri" w:cs="Calibri" w:eastAsia="Calibri" w:hAnsi="Calibri"/>
          <w:b w:val="false"/>
          <w:bCs w:val="false"/>
          <w:i/>
          <w:iCs/>
          <w:color w:val="0D7377"/>
          <w:sz w:val="22"/>
          <w:szCs w:val="22"/>
        </w:rPr>
        <w:t xml:space="preserve">LLM Integration Suitability — Netlify · Vercel · Sevalla · Render</w:t>
      </w:r>
    </w:p>
    <w:p>
      <w:pPr>
        <w:spacing w:before="0" w:after="20"/>
        <w:jc w:val="center"/>
      </w:pPr>
      <w:r>
        <w:rPr>
          <w:rFonts w:ascii="Calibri" w:cs="Calibri" w:eastAsia="Calibri" w:hAnsi="Calibri"/>
          <w:b w:val="false"/>
          <w:bCs w:val="false"/>
          <w:i w:val="false"/>
          <w:iCs w:val="false"/>
          <w:color w:val="D0D5DD"/>
          <w:sz w:val="18"/>
          <w:szCs w:val="18"/>
        </w:rPr>
        <w:t xml:space="preserve">EdMeCa Academy  ·  February 2026</w:t>
      </w:r>
    </w:p>
    <w:p>
      <w:pPr>
        <w:pStyle w:val="Heading1"/>
        <w:shd w:fill="1F3A6E" w:val="solid"/>
        <w:spacing w:before="28" w:after="12"/>
      </w:pPr>
      <w:r>
        <w:rPr>
          <w:rFonts w:ascii="Calibri" w:cs="Calibri" w:eastAsia="Calibri" w:hAnsi="Calibri"/>
          <w:b/>
          <w:bCs/>
          <w:color w:val="FFFFFF"/>
          <w:sz w:val="28"/>
          <w:szCs w:val="28"/>
        </w:rPr>
        <w:t xml:space="preserve">  1.  The Problem</w:t>
      </w:r>
    </w:p>
    <w:p>
      <w:pPr>
        <w:spacing w:before="0" w:after="4"/>
      </w:pPr>
    </w:p>
    <w:p>
      <w:pPr>
        <w:spacing w:before="8" w:after="12"/>
        <w:jc w:val="left"/>
      </w:pPr>
      <w:r>
        <w:rPr>
          <w:rFonts w:ascii="Calibri" w:cs="Calibri" w:eastAsia="Calibri" w:hAnsi="Calibri"/>
          <w:b w:val="false"/>
          <w:bCs w:val="false"/>
          <w:i w:val="false"/>
          <w:iCs w:val="false"/>
          <w:color w:val="1A1A2E"/>
          <w:sz w:val="22"/>
          <w:szCs w:val="22"/>
        </w:rPr>
        <w:t xml:space="preserve">Claude Haiku and Sonnet queries for detailed financial analysis typically run 35–120 seconds. Netlify drops the connection at 10 seconds (free) or 26 seconds (Pro), killing the response before the AI finishes. The financial analysis tool — which processes uploaded bank statements and management accounts to assess company financial health — cannot function reliably on Netlify's synchronous function limits.</w:t>
      </w:r>
    </w:p>
    <w:p>
      <w:pPr>
        <w:pBdr>
          <w:left w:val="single" w:color="D97706" w:sz="12"/>
        </w:pBdr>
        <w:shd w:fill="FEF9C3" w:val="solid"/>
        <w:spacing w:before="12" w:after="12"/>
        <w:ind w:left="360" w:right="360"/>
      </w:pPr>
      <w:r>
        <w:rPr>
          <w:rFonts w:ascii="Calibri" w:cs="Calibri" w:eastAsia="Calibri" w:hAnsi="Calibri"/>
          <w:i/>
          <w:iCs/>
          <w:color w:val="1A1A2E"/>
          <w:sz w:val="21"/>
          <w:szCs w:val="21"/>
        </w:rPr>
        <w:t xml:space="preserve">⚠  Observed issue: Netlify drops the connection mid-analysis when using Claude Sonnet for detailed financial health reports. This triggers a 502 error and the client receives no output.</w:t>
      </w:r>
    </w:p>
    <w:p>
      <w:pPr>
        <w:spacing w:before="0" w:after="8"/>
      </w:pPr>
    </w:p>
    <w:p>
      <w:pPr>
        <w:pStyle w:val="Heading1"/>
        <w:shd w:fill="1F3A6E" w:val="solid"/>
        <w:spacing w:before="28" w:after="12"/>
      </w:pPr>
      <w:r>
        <w:rPr>
          <w:rFonts w:ascii="Calibri" w:cs="Calibri" w:eastAsia="Calibri" w:hAnsi="Calibri"/>
          <w:b/>
          <w:bCs/>
          <w:color w:val="FFFFFF"/>
          <w:sz w:val="28"/>
          <w:szCs w:val="28"/>
        </w:rPr>
        <w:t xml:space="preserve">  2.  Platform Comparison</w:t>
      </w:r>
    </w:p>
    <w:p>
      <w:pPr>
        <w:spacing w:before="0" w:after="8"/>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gridCol w:w="100"/>
        <w:gridCol w:w="100"/>
      </w:tblGrid>
      <w:tr>
        <w:tc>
          <w:tcPr>
            <w:tcW w:type="pct" w:w="14%"/>
            <w:tcBorders>
              <w:top w:val="single" w:color="D0D5DD" w:sz="4"/>
              <w:left w:val="single" w:color="D0D5DD" w:sz="4"/>
              <w:bottom w:val="single" w:color="D0D5DD" w:sz="4"/>
              <w:right w:val="single" w:color="D0D5DD" w:sz="4"/>
            </w:tcBorders>
            <w:shd w:fill="1F3A6E" w:val="solid"/>
            <w:tcMar>
              <w:top w:type="dxa" w:w="8"/>
              <w:left w:type="dxa" w:w="12"/>
              <w:bottom w:type="dxa" w:w="8"/>
              <w:right w:type="dxa" w:w="12"/>
            </w:tcMar>
            <w:vAlign w:val="center"/>
          </w:tcPr>
          <w:p>
            <w:pPr>
              <w:jc w:val="center"/>
            </w:pPr>
            <w:r>
              <w:rPr>
                <w:rFonts w:ascii="Calibri" w:cs="Calibri" w:eastAsia="Calibri" w:hAnsi="Calibri"/>
                <w:b/>
                <w:bCs/>
                <w:color w:val="FFFFFF"/>
                <w:sz w:val="20"/>
                <w:szCs w:val="20"/>
              </w:rPr>
              <w:t xml:space="preserve">Platform</w:t>
            </w:r>
          </w:p>
        </w:tc>
        <w:tc>
          <w:tcPr>
            <w:tcW w:type="pct" w:w="26%"/>
            <w:tcBorders>
              <w:top w:val="single" w:color="D0D5DD" w:sz="4"/>
              <w:left w:val="single" w:color="D0D5DD" w:sz="4"/>
              <w:bottom w:val="single" w:color="D0D5DD" w:sz="4"/>
              <w:right w:val="single" w:color="D0D5DD" w:sz="4"/>
            </w:tcBorders>
            <w:shd w:fill="1F3A6E" w:val="solid"/>
            <w:tcMar>
              <w:top w:type="dxa" w:w="8"/>
              <w:left w:type="dxa" w:w="12"/>
              <w:bottom w:type="dxa" w:w="8"/>
              <w:right w:type="dxa" w:w="12"/>
            </w:tcMar>
            <w:vAlign w:val="center"/>
          </w:tcPr>
          <w:p>
            <w:pPr>
              <w:jc w:val="center"/>
            </w:pPr>
            <w:r>
              <w:rPr>
                <w:rFonts w:ascii="Calibri" w:cs="Calibri" w:eastAsia="Calibri" w:hAnsi="Calibri"/>
                <w:b/>
                <w:bCs/>
                <w:color w:val="FFFFFF"/>
                <w:sz w:val="20"/>
                <w:szCs w:val="20"/>
              </w:rPr>
              <w:t xml:space="preserve">Execution Model</w:t>
            </w:r>
          </w:p>
        </w:tc>
        <w:tc>
          <w:tcPr>
            <w:tcW w:type="pct" w:w="16%"/>
            <w:tcBorders>
              <w:top w:val="single" w:color="D0D5DD" w:sz="4"/>
              <w:left w:val="single" w:color="D0D5DD" w:sz="4"/>
              <w:bottom w:val="single" w:color="D0D5DD" w:sz="4"/>
              <w:right w:val="single" w:color="D0D5DD" w:sz="4"/>
            </w:tcBorders>
            <w:shd w:fill="1F3A6E" w:val="solid"/>
            <w:tcMar>
              <w:top w:type="dxa" w:w="8"/>
              <w:left w:type="dxa" w:w="12"/>
              <w:bottom w:type="dxa" w:w="8"/>
              <w:right w:type="dxa" w:w="12"/>
            </w:tcMar>
            <w:vAlign w:val="center"/>
          </w:tcPr>
          <w:p>
            <w:pPr>
              <w:jc w:val="center"/>
            </w:pPr>
            <w:r>
              <w:rPr>
                <w:rFonts w:ascii="Calibri" w:cs="Calibri" w:eastAsia="Calibri" w:hAnsi="Calibri"/>
                <w:b/>
                <w:bCs/>
                <w:color w:val="FFFFFF"/>
                <w:sz w:val="20"/>
                <w:szCs w:val="20"/>
              </w:rPr>
              <w:t xml:space="preserve">Free Timeout</w:t>
            </w:r>
          </w:p>
        </w:tc>
        <w:tc>
          <w:tcPr>
            <w:tcW w:type="pct" w:w="16%"/>
            <w:tcBorders>
              <w:top w:val="single" w:color="D0D5DD" w:sz="4"/>
              <w:left w:val="single" w:color="D0D5DD" w:sz="4"/>
              <w:bottom w:val="single" w:color="D0D5DD" w:sz="4"/>
              <w:right w:val="single" w:color="D0D5DD" w:sz="4"/>
            </w:tcBorders>
            <w:shd w:fill="1F3A6E" w:val="solid"/>
            <w:tcMar>
              <w:top w:type="dxa" w:w="8"/>
              <w:left w:type="dxa" w:w="12"/>
              <w:bottom w:type="dxa" w:w="8"/>
              <w:right w:type="dxa" w:w="12"/>
            </w:tcMar>
            <w:vAlign w:val="center"/>
          </w:tcPr>
          <w:p>
            <w:pPr>
              <w:jc w:val="center"/>
            </w:pPr>
            <w:r>
              <w:rPr>
                <w:rFonts w:ascii="Calibri" w:cs="Calibri" w:eastAsia="Calibri" w:hAnsi="Calibri"/>
                <w:b/>
                <w:bCs/>
                <w:color w:val="FFFFFF"/>
                <w:sz w:val="20"/>
                <w:szCs w:val="20"/>
              </w:rPr>
              <w:t xml:space="preserve">Paid Timeout</w:t>
            </w:r>
          </w:p>
        </w:tc>
        <w:tc>
          <w:tcPr>
            <w:tcW w:type="pct" w:w="28%"/>
            <w:tcBorders>
              <w:top w:val="single" w:color="D0D5DD" w:sz="4"/>
              <w:left w:val="single" w:color="D0D5DD" w:sz="4"/>
              <w:bottom w:val="single" w:color="D0D5DD" w:sz="4"/>
              <w:right w:val="single" w:color="D0D5DD" w:sz="4"/>
            </w:tcBorders>
            <w:shd w:fill="1F3A6E" w:val="solid"/>
            <w:tcMar>
              <w:top w:type="dxa" w:w="8"/>
              <w:left w:type="dxa" w:w="12"/>
              <w:bottom w:type="dxa" w:w="8"/>
              <w:right w:type="dxa" w:w="12"/>
            </w:tcMar>
            <w:vAlign w:val="center"/>
          </w:tcPr>
          <w:p>
            <w:pPr>
              <w:jc w:val="center"/>
            </w:pPr>
            <w:r>
              <w:rPr>
                <w:rFonts w:ascii="Calibri" w:cs="Calibri" w:eastAsia="Calibri" w:hAnsi="Calibri"/>
                <w:b/>
                <w:bCs/>
                <w:color w:val="FFFFFF"/>
                <w:sz w:val="20"/>
                <w:szCs w:val="20"/>
              </w:rPr>
              <w:t xml:space="preserve">LLM Suitability</w:t>
            </w:r>
          </w:p>
        </w:tc>
      </w:tr>
      <w:tr>
        <w:tc>
          <w:tcPr>
            <w:tcW w:type="pct" w:w="14%"/>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left"/>
            </w:pPr>
            <w:r>
              <w:rPr>
                <w:rFonts w:ascii="Calibri" w:cs="Calibri" w:eastAsia="Calibri" w:hAnsi="Calibri"/>
                <w:b/>
                <w:bCs/>
                <w:color w:val="1A1A2E"/>
                <w:sz w:val="20"/>
                <w:szCs w:val="20"/>
              </w:rPr>
              <w:t xml:space="preserve">Netlify</w:t>
            </w:r>
          </w:p>
        </w:tc>
        <w:tc>
          <w:tcPr>
            <w:tcW w:type="pct" w:w="26%"/>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left"/>
            </w:pPr>
            <w:r>
              <w:rPr>
                <w:rFonts w:ascii="Calibri" w:cs="Calibri" w:eastAsia="Calibri" w:hAnsi="Calibri"/>
                <w:b w:val="false"/>
                <w:bCs w:val="false"/>
                <w:color w:val="1A1A2E"/>
                <w:sz w:val="20"/>
                <w:szCs w:val="20"/>
              </w:rPr>
              <w:t xml:space="preserve">Serverless functions</w:t>
            </w:r>
          </w:p>
        </w:tc>
        <w:tc>
          <w:tcPr>
            <w:tcW w:type="pct" w:w="16%"/>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left"/>
            </w:pPr>
            <w:r>
              <w:rPr>
                <w:rFonts w:ascii="Calibri" w:cs="Calibri" w:eastAsia="Calibri" w:hAnsi="Calibri"/>
                <w:b/>
                <w:bCs/>
                <w:color w:val="B91C1C"/>
                <w:sz w:val="20"/>
                <w:szCs w:val="20"/>
              </w:rPr>
              <w:t xml:space="preserve">10 seconds</w:t>
            </w:r>
          </w:p>
        </w:tc>
        <w:tc>
          <w:tcPr>
            <w:tcW w:type="pct" w:w="16%"/>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left"/>
            </w:pPr>
            <w:r>
              <w:rPr>
                <w:rFonts w:ascii="Calibri" w:cs="Calibri" w:eastAsia="Calibri" w:hAnsi="Calibri"/>
                <w:b w:val="false"/>
                <w:bCs w:val="false"/>
                <w:color w:val="92400E"/>
                <w:sz w:val="20"/>
                <w:szCs w:val="20"/>
              </w:rPr>
              <w:t xml:space="preserve">26 sec (Pro)</w:t>
            </w:r>
          </w:p>
        </w:tc>
        <w:tc>
          <w:tcPr>
            <w:tcW w:type="pct" w:w="28%"/>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left"/>
            </w:pPr>
            <w:r>
              <w:rPr>
                <w:rFonts w:ascii="Calibri" w:cs="Calibri" w:eastAsia="Calibri" w:hAnsi="Calibri"/>
                <w:b w:val="false"/>
                <w:bCs w:val="false"/>
                <w:color w:val="B91C1C"/>
                <w:sz w:val="20"/>
                <w:szCs w:val="20"/>
              </w:rPr>
              <w:t xml:space="preserve">✗  Not suitable — redesign required</w:t>
            </w:r>
          </w:p>
        </w:tc>
      </w:tr>
      <w:tr>
        <w:tc>
          <w:tcPr>
            <w:tcW w:type="pct" w:w="14%"/>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left"/>
            </w:pPr>
            <w:r>
              <w:rPr>
                <w:rFonts w:ascii="Calibri" w:cs="Calibri" w:eastAsia="Calibri" w:hAnsi="Calibri"/>
                <w:b/>
                <w:bCs/>
                <w:color w:val="1A1A2E"/>
                <w:sz w:val="20"/>
                <w:szCs w:val="20"/>
              </w:rPr>
              <w:t xml:space="preserve">Vercel</w:t>
            </w:r>
          </w:p>
        </w:tc>
        <w:tc>
          <w:tcPr>
            <w:tcW w:type="pct" w:w="26%"/>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left"/>
            </w:pPr>
            <w:r>
              <w:rPr>
                <w:rFonts w:ascii="Calibri" w:cs="Calibri" w:eastAsia="Calibri" w:hAnsi="Calibri"/>
                <w:b w:val="false"/>
                <w:bCs w:val="false"/>
                <w:color w:val="1A1A2E"/>
                <w:sz w:val="20"/>
                <w:szCs w:val="20"/>
              </w:rPr>
              <w:t xml:space="preserve">Fluid Compute (persistent serverless)</w:t>
            </w:r>
          </w:p>
        </w:tc>
        <w:tc>
          <w:tcPr>
            <w:tcW w:type="pct" w:w="16%"/>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left"/>
            </w:pPr>
            <w:r>
              <w:rPr>
                <w:rFonts w:ascii="Calibri" w:cs="Calibri" w:eastAsia="Calibri" w:hAnsi="Calibri"/>
                <w:b/>
                <w:bCs/>
                <w:color w:val="1A6B3A"/>
                <w:sz w:val="20"/>
                <w:szCs w:val="20"/>
              </w:rPr>
              <w:t xml:space="preserve">300 seconds</w:t>
            </w:r>
          </w:p>
        </w:tc>
        <w:tc>
          <w:tcPr>
            <w:tcW w:type="pct" w:w="16%"/>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left"/>
            </w:pPr>
            <w:r>
              <w:rPr>
                <w:rFonts w:ascii="Calibri" w:cs="Calibri" w:eastAsia="Calibri" w:hAnsi="Calibri"/>
                <w:b w:val="false"/>
                <w:bCs w:val="false"/>
                <w:color w:val="1A6B3A"/>
                <w:sz w:val="20"/>
                <w:szCs w:val="20"/>
              </w:rPr>
              <w:t xml:space="preserve">800 sec (Pro)</w:t>
            </w:r>
          </w:p>
        </w:tc>
        <w:tc>
          <w:tcPr>
            <w:tcW w:type="pct" w:w="28%"/>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left"/>
            </w:pPr>
            <w:r>
              <w:rPr>
                <w:rFonts w:ascii="Calibri" w:cs="Calibri" w:eastAsia="Calibri" w:hAnsi="Calibri"/>
                <w:b w:val="false"/>
                <w:bCs w:val="false"/>
                <w:color w:val="1A6B3A"/>
                <w:sz w:val="20"/>
                <w:szCs w:val="20"/>
              </w:rPr>
              <w:t xml:space="preserve">✓  Excellent — native AI SDK + streaming</w:t>
            </w:r>
          </w:p>
        </w:tc>
      </w:tr>
      <w:tr>
        <w:tc>
          <w:tcPr>
            <w:tcW w:type="pct" w:w="14%"/>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left"/>
            </w:pPr>
            <w:r>
              <w:rPr>
                <w:rFonts w:ascii="Calibri" w:cs="Calibri" w:eastAsia="Calibri" w:hAnsi="Calibri"/>
                <w:b/>
                <w:bCs/>
                <w:color w:val="1A1A2E"/>
                <w:sz w:val="20"/>
                <w:szCs w:val="20"/>
              </w:rPr>
              <w:t xml:space="preserve">Sevalla</w:t>
            </w:r>
          </w:p>
        </w:tc>
        <w:tc>
          <w:tcPr>
            <w:tcW w:type="pct" w:w="26%"/>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left"/>
            </w:pPr>
            <w:r>
              <w:rPr>
                <w:rFonts w:ascii="Calibri" w:cs="Calibri" w:eastAsia="Calibri" w:hAnsi="Calibri"/>
                <w:b w:val="false"/>
                <w:bCs w:val="false"/>
                <w:color w:val="1A1A2E"/>
                <w:sz w:val="20"/>
                <w:szCs w:val="20"/>
              </w:rPr>
              <w:t xml:space="preserve">Persistent container pods</w:t>
            </w:r>
          </w:p>
        </w:tc>
        <w:tc>
          <w:tcPr>
            <w:tcW w:type="pct" w:w="16%"/>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left"/>
            </w:pPr>
            <w:r>
              <w:rPr>
                <w:rFonts w:ascii="Calibri" w:cs="Calibri" w:eastAsia="Calibri" w:hAnsi="Calibri"/>
                <w:b/>
                <w:bCs/>
                <w:color w:val="1A6B3A"/>
                <w:sz w:val="20"/>
                <w:szCs w:val="20"/>
              </w:rPr>
              <w:t xml:space="preserve">No limit (always-on)</w:t>
            </w:r>
          </w:p>
        </w:tc>
        <w:tc>
          <w:tcPr>
            <w:tcW w:type="pct" w:w="16%"/>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left"/>
            </w:pPr>
            <w:r>
              <w:rPr>
                <w:rFonts w:ascii="Calibri" w:cs="Calibri" w:eastAsia="Calibri" w:hAnsi="Calibri"/>
                <w:b w:val="false"/>
                <w:bCs w:val="false"/>
                <w:color w:val="1A6B3A"/>
                <w:sz w:val="20"/>
                <w:szCs w:val="20"/>
              </w:rPr>
              <w:t xml:space="preserve">No limit</w:t>
            </w:r>
          </w:p>
        </w:tc>
        <w:tc>
          <w:tcPr>
            <w:tcW w:type="pct" w:w="28%"/>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left"/>
            </w:pPr>
            <w:r>
              <w:rPr>
                <w:rFonts w:ascii="Calibri" w:cs="Calibri" w:eastAsia="Calibri" w:hAnsi="Calibri"/>
                <w:b w:val="false"/>
                <w:bCs w:val="false"/>
                <w:color w:val="1A6B3A"/>
                <w:sz w:val="20"/>
                <w:szCs w:val="20"/>
              </w:rPr>
              <w:t xml:space="preserve">✓  Excellent — zero timeout constraints</w:t>
            </w:r>
          </w:p>
        </w:tc>
      </w:tr>
      <w:tr>
        <w:tc>
          <w:tcPr>
            <w:tcW w:type="pct" w:w="14%"/>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left"/>
            </w:pPr>
            <w:r>
              <w:rPr>
                <w:rFonts w:ascii="Calibri" w:cs="Calibri" w:eastAsia="Calibri" w:hAnsi="Calibri"/>
                <w:b/>
                <w:bCs/>
                <w:color w:val="1A1A2E"/>
                <w:sz w:val="20"/>
                <w:szCs w:val="20"/>
              </w:rPr>
              <w:t xml:space="preserve">Render</w:t>
            </w:r>
          </w:p>
        </w:tc>
        <w:tc>
          <w:tcPr>
            <w:tcW w:type="pct" w:w="26%"/>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left"/>
            </w:pPr>
            <w:r>
              <w:rPr>
                <w:rFonts w:ascii="Calibri" w:cs="Calibri" w:eastAsia="Calibri" w:hAnsi="Calibri"/>
                <w:b w:val="false"/>
                <w:bCs w:val="false"/>
                <w:color w:val="1A1A2E"/>
                <w:sz w:val="20"/>
                <w:szCs w:val="20"/>
              </w:rPr>
              <w:t xml:space="preserve">Persistent web services</w:t>
            </w:r>
          </w:p>
        </w:tc>
        <w:tc>
          <w:tcPr>
            <w:tcW w:type="pct" w:w="16%"/>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left"/>
            </w:pPr>
            <w:r>
              <w:rPr>
                <w:rFonts w:ascii="Calibri" w:cs="Calibri" w:eastAsia="Calibri" w:hAnsi="Calibri"/>
                <w:b/>
                <w:bCs/>
                <w:color w:val="92400E"/>
                <w:sz w:val="20"/>
                <w:szCs w:val="20"/>
              </w:rPr>
              <w:t xml:space="preserve">No limit (spins down idle)</w:t>
            </w:r>
          </w:p>
        </w:tc>
        <w:tc>
          <w:tcPr>
            <w:tcW w:type="pct" w:w="16%"/>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left"/>
            </w:pPr>
            <w:r>
              <w:rPr>
                <w:rFonts w:ascii="Calibri" w:cs="Calibri" w:eastAsia="Calibri" w:hAnsi="Calibri"/>
                <w:b w:val="false"/>
                <w:bCs w:val="false"/>
                <w:color w:val="1A6B3A"/>
                <w:sz w:val="20"/>
                <w:szCs w:val="20"/>
              </w:rPr>
              <w:t xml:space="preserve">No limit</w:t>
            </w:r>
          </w:p>
        </w:tc>
        <w:tc>
          <w:tcPr>
            <w:tcW w:type="pct" w:w="28%"/>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left"/>
            </w:pPr>
            <w:r>
              <w:rPr>
                <w:rFonts w:ascii="Calibri" w:cs="Calibri" w:eastAsia="Calibri" w:hAnsi="Calibri"/>
                <w:b w:val="false"/>
                <w:bCs w:val="false"/>
                <w:color w:val="155724"/>
                <w:sz w:val="20"/>
                <w:szCs w:val="20"/>
              </w:rPr>
              <w:t xml:space="preserve">✓  Good — upgrade Starter to avoid spin-down</w:t>
            </w:r>
          </w:p>
        </w:tc>
      </w:tr>
    </w:tbl>
    <w:p>
      <w:pPr>
        <w:spacing w:before="0" w:after="16"/>
      </w:pPr>
    </w:p>
    <w:p>
      <w:pPr>
        <w:pStyle w:val="Heading1"/>
        <w:shd w:fill="1F3A6E" w:val="solid"/>
        <w:spacing w:before="28" w:after="12"/>
      </w:pPr>
      <w:r>
        <w:rPr>
          <w:rFonts w:ascii="Calibri" w:cs="Calibri" w:eastAsia="Calibri" w:hAnsi="Calibri"/>
          <w:b/>
          <w:bCs/>
          <w:color w:val="FFFFFF"/>
          <w:sz w:val="28"/>
          <w:szCs w:val="28"/>
        </w:rPr>
        <w:t xml:space="preserve">  3.  Key Facts Per Platform</w:t>
      </w:r>
    </w:p>
    <w:p>
      <w:pPr>
        <w:spacing w:before="0" w:after="8"/>
      </w:pPr>
    </w:p>
    <w:p>
      <w:pPr>
        <w:pStyle w:val="Heading2"/>
        <w:pBdr>
          <w:bottom w:val="single" w:color="0D7377" w:sz="4"/>
        </w:pBdr>
        <w:spacing w:before="20" w:after="8"/>
      </w:pPr>
      <w:r>
        <w:rPr>
          <w:rFonts w:ascii="Calibri" w:cs="Calibri" w:eastAsia="Calibri" w:hAnsi="Calibri"/>
          <w:b/>
          <w:bCs/>
          <w:color w:val="1F3A6E"/>
          <w:sz w:val="24"/>
          <w:szCs w:val="24"/>
        </w:rPr>
        <w:t xml:space="preserve">Netlify  (current hosting)</w:t>
      </w:r>
    </w:p>
    <w:p>
      <w:pPr>
        <w:spacing w:before="4" w:after="6"/>
        <w:ind w:left="431" w:hanging="215"/>
      </w:pPr>
      <w:r>
        <w:rPr>
          <w:rFonts w:ascii="Calibri" w:cs="Calibri" w:eastAsia="Calibri" w:hAnsi="Calibri"/>
          <w:b/>
          <w:bCs/>
          <w:color w:val="0D7377"/>
          <w:sz w:val="22"/>
          <w:szCs w:val="22"/>
        </w:rPr>
        <w:t xml:space="preserve">•  </w:t>
      </w:r>
      <w:r>
        <w:rPr>
          <w:rFonts w:ascii="Calibri" w:cs="Calibri" w:eastAsia="Calibri" w:hAnsi="Calibri"/>
          <w:color w:val="1A1A2E"/>
          <w:sz w:val="22"/>
          <w:szCs w:val="22"/>
        </w:rPr>
        <w:t xml:space="preserve">Free sync timeout: 10 seconds. Pro sync timeout: 26 seconds.</w:t>
      </w:r>
    </w:p>
    <w:p>
      <w:pPr>
        <w:spacing w:before="4" w:after="6"/>
        <w:ind w:left="431" w:hanging="215"/>
      </w:pPr>
      <w:r>
        <w:rPr>
          <w:rFonts w:ascii="Calibri" w:cs="Calibri" w:eastAsia="Calibri" w:hAnsi="Calibri"/>
          <w:b/>
          <w:bCs/>
          <w:color w:val="0D7377"/>
          <w:sz w:val="22"/>
          <w:szCs w:val="22"/>
        </w:rPr>
        <w:t xml:space="preserve">•  </w:t>
      </w:r>
      <w:r>
        <w:rPr>
          <w:rFonts w:ascii="Calibri" w:cs="Calibri" w:eastAsia="Calibri" w:hAnsi="Calibri"/>
          <w:color w:val="1A1A2E"/>
          <w:sz w:val="22"/>
          <w:szCs w:val="22"/>
        </w:rPr>
        <w:t xml:space="preserve">Background functions available on all plans — run up to 15 minutes asynchronously.</w:t>
      </w:r>
    </w:p>
    <w:p>
      <w:pPr>
        <w:spacing w:before="4" w:after="6"/>
        <w:ind w:left="431" w:hanging="215"/>
      </w:pPr>
      <w:r>
        <w:rPr>
          <w:rFonts w:ascii="Calibri" w:cs="Calibri" w:eastAsia="Calibri" w:hAnsi="Calibri"/>
          <w:b/>
          <w:bCs/>
          <w:color w:val="0D7377"/>
          <w:sz w:val="22"/>
          <w:szCs w:val="22"/>
        </w:rPr>
        <w:t xml:space="preserve">•  </w:t>
      </w:r>
      <w:r>
        <w:rPr>
          <w:rFonts w:ascii="Calibri" w:cs="Calibri" w:eastAsia="Calibri" w:hAnsi="Calibri"/>
          <w:color w:val="1A1A2E"/>
          <w:sz w:val="22"/>
          <w:szCs w:val="22"/>
        </w:rPr>
        <w:t xml:space="preserve">Workaround exists: use background functions + Supabase + client polling — but adds 2–3 weeks of dev and degrades UX (no live streaming, user waits behind a spinner).</w:t>
      </w:r>
    </w:p>
    <w:p>
      <w:pPr>
        <w:spacing w:before="4" w:after="6"/>
        <w:ind w:left="431" w:hanging="215"/>
      </w:pPr>
      <w:r>
        <w:rPr>
          <w:rFonts w:ascii="Calibri" w:cs="Calibri" w:eastAsia="Calibri" w:hAnsi="Calibri"/>
          <w:b/>
          <w:bCs/>
          <w:color w:val="0D7377"/>
          <w:sz w:val="22"/>
          <w:szCs w:val="22"/>
        </w:rPr>
        <w:t xml:space="preserve">•  </w:t>
      </w:r>
      <w:r>
        <w:rPr>
          <w:rFonts w:ascii="Calibri" w:cs="Calibri" w:eastAsia="Calibri" w:hAnsi="Calibri"/>
          <w:color w:val="1A1A2E"/>
          <w:sz w:val="22"/>
          <w:szCs w:val="22"/>
        </w:rPr>
        <w:t xml:space="preserve">Streaming functions still capped at 10 seconds — not suitable.</w:t>
      </w:r>
    </w:p>
    <w:p>
      <w:pPr>
        <w:spacing w:before="4" w:after="6"/>
        <w:ind w:left="431" w:hanging="215"/>
      </w:pPr>
      <w:r>
        <w:rPr>
          <w:rFonts w:ascii="Calibri" w:cs="Calibri" w:eastAsia="Calibri" w:hAnsi="Calibri"/>
          <w:b/>
          <w:bCs/>
          <w:color w:val="0D7377"/>
          <w:sz w:val="22"/>
          <w:szCs w:val="22"/>
        </w:rPr>
        <w:t xml:space="preserve">•  </w:t>
      </w:r>
      <w:r>
        <w:rPr>
          <w:rFonts w:ascii="Calibri" w:cs="Calibri" w:eastAsia="Calibri" w:hAnsi="Calibri"/>
          <w:color w:val="1A1A2E"/>
          <w:sz w:val="22"/>
          <w:szCs w:val="22"/>
        </w:rPr>
        <w:t xml:space="preserve">Best kept for: static site, contact forms (Netlify Forms), CI/CD.</w:t>
      </w:r>
    </w:p>
    <w:p>
      <w:pPr>
        <w:spacing w:before="0" w:after="12"/>
      </w:pPr>
    </w:p>
    <w:p>
      <w:pPr>
        <w:pStyle w:val="Heading2"/>
        <w:pBdr>
          <w:bottom w:val="single" w:color="0D7377" w:sz="4"/>
        </w:pBdr>
        <w:spacing w:before="20" w:after="8"/>
      </w:pPr>
      <w:r>
        <w:rPr>
          <w:rFonts w:ascii="Calibri" w:cs="Calibri" w:eastAsia="Calibri" w:hAnsi="Calibri"/>
          <w:b/>
          <w:bCs/>
          <w:color w:val="1F3A6E"/>
          <w:sz w:val="24"/>
          <w:szCs w:val="24"/>
        </w:rPr>
        <w:t xml:space="preserve">Vercel  (recommended — free tier)</w:t>
      </w:r>
    </w:p>
    <w:p>
      <w:pPr>
        <w:spacing w:before="4" w:after="6"/>
        <w:ind w:left="431" w:hanging="215"/>
      </w:pPr>
      <w:r>
        <w:rPr>
          <w:rFonts w:ascii="Calibri" w:cs="Calibri" w:eastAsia="Calibri" w:hAnsi="Calibri"/>
          <w:b/>
          <w:bCs/>
          <w:color w:val="0D7377"/>
          <w:sz w:val="22"/>
          <w:szCs w:val="22"/>
        </w:rPr>
        <w:t xml:space="preserve">•  </w:t>
      </w:r>
      <w:r>
        <w:rPr>
          <w:rFonts w:ascii="Calibri" w:cs="Calibri" w:eastAsia="Calibri" w:hAnsi="Calibri"/>
          <w:color w:val="1A1A2E"/>
          <w:sz w:val="22"/>
          <w:szCs w:val="22"/>
        </w:rPr>
        <w:t xml:space="preserve">Hobby (free) with Fluid Compute: 300-second timeout. Pro: 800 seconds.</w:t>
      </w:r>
    </w:p>
    <w:p>
      <w:pPr>
        <w:spacing w:before="4" w:after="6"/>
        <w:ind w:left="431" w:hanging="215"/>
      </w:pPr>
      <w:r>
        <w:rPr>
          <w:rFonts w:ascii="Calibri" w:cs="Calibri" w:eastAsia="Calibri" w:hAnsi="Calibri"/>
          <w:b/>
          <w:bCs/>
          <w:color w:val="0D7377"/>
          <w:sz w:val="22"/>
          <w:szCs w:val="22"/>
        </w:rPr>
        <w:t xml:space="preserve">•  </w:t>
      </w:r>
      <w:r>
        <w:rPr>
          <w:rFonts w:ascii="Calibri" w:cs="Calibri" w:eastAsia="Calibri" w:hAnsi="Calibri"/>
          <w:color w:val="1A1A2E"/>
          <w:sz w:val="22"/>
          <w:szCs w:val="22"/>
        </w:rPr>
        <w:t xml:space="preserve">Fluid Compute is enabled by default — no configuration needed.</w:t>
      </w:r>
    </w:p>
    <w:p>
      <w:pPr>
        <w:spacing w:before="4" w:after="6"/>
        <w:ind w:left="431" w:hanging="215"/>
      </w:pPr>
      <w:r>
        <w:rPr>
          <w:rFonts w:ascii="Calibri" w:cs="Calibri" w:eastAsia="Calibri" w:hAnsi="Calibri"/>
          <w:b/>
          <w:bCs/>
          <w:color w:val="0D7377"/>
          <w:sz w:val="22"/>
          <w:szCs w:val="22"/>
        </w:rPr>
        <w:t xml:space="preserve">•  </w:t>
      </w:r>
      <w:r>
        <w:rPr>
          <w:rFonts w:ascii="Calibri" w:cs="Calibri" w:eastAsia="Calibri" w:hAnsi="Calibri"/>
          <w:color w:val="1A1A2E"/>
          <w:sz w:val="22"/>
          <w:szCs w:val="22"/>
        </w:rPr>
        <w:t xml:space="preserve">Native AI SDK (@ai-sdk/anthropic) — streams Claude tokens directly to the client in real time.</w:t>
      </w:r>
    </w:p>
    <w:p>
      <w:pPr>
        <w:spacing w:before="4" w:after="6"/>
        <w:ind w:left="431" w:hanging="215"/>
      </w:pPr>
      <w:r>
        <w:rPr>
          <w:rFonts w:ascii="Calibri" w:cs="Calibri" w:eastAsia="Calibri" w:hAnsi="Calibri"/>
          <w:b/>
          <w:bCs/>
          <w:color w:val="0D7377"/>
          <w:sz w:val="22"/>
          <w:szCs w:val="22"/>
        </w:rPr>
        <w:t xml:space="preserve">•  </w:t>
      </w:r>
      <w:r>
        <w:rPr>
          <w:rFonts w:ascii="Calibri" w:cs="Calibri" w:eastAsia="Calibri" w:hAnsi="Calibri"/>
          <w:color w:val="1A1A2E"/>
          <w:sz w:val="22"/>
          <w:szCs w:val="22"/>
        </w:rPr>
        <w:t xml:space="preserve">AI Gateway: caches LLM responses, rate-limits, provider switching without code changes.</w:t>
      </w:r>
    </w:p>
    <w:p>
      <w:pPr>
        <w:spacing w:before="4" w:after="6"/>
        <w:ind w:left="431" w:hanging="215"/>
      </w:pPr>
      <w:r>
        <w:rPr>
          <w:rFonts w:ascii="Calibri" w:cs="Calibri" w:eastAsia="Calibri" w:hAnsi="Calibri"/>
          <w:b/>
          <w:bCs/>
          <w:color w:val="0D7377"/>
          <w:sz w:val="22"/>
          <w:szCs w:val="22"/>
        </w:rPr>
        <w:t xml:space="preserve">•  </w:t>
      </w:r>
      <w:r>
        <w:rPr>
          <w:rFonts w:ascii="Calibri" w:cs="Calibri" w:eastAsia="Calibri" w:hAnsi="Calibri"/>
          <w:color w:val="1A1A2E"/>
          <w:sz w:val="22"/>
          <w:szCs w:val="22"/>
        </w:rPr>
        <w:t xml:space="preserve">Zero extra cost to try — deploy the financial analysis function as a Vercel API route today.</w:t>
      </w:r>
    </w:p>
    <w:p>
      <w:pPr>
        <w:spacing w:before="0" w:after="12"/>
      </w:pPr>
    </w:p>
    <w:p>
      <w:pPr>
        <w:pStyle w:val="Heading2"/>
        <w:pBdr>
          <w:bottom w:val="single" w:color="0D7377" w:sz="4"/>
        </w:pBdr>
        <w:spacing w:before="20" w:after="8"/>
      </w:pPr>
      <w:r>
        <w:rPr>
          <w:rFonts w:ascii="Calibri" w:cs="Calibri" w:eastAsia="Calibri" w:hAnsi="Calibri"/>
          <w:b/>
          <w:bCs/>
          <w:color w:val="1F3A6E"/>
          <w:sz w:val="24"/>
          <w:szCs w:val="24"/>
        </w:rPr>
        <w:t xml:space="preserve">Sevalla  ($5/month)</w:t>
      </w:r>
    </w:p>
    <w:p>
      <w:pPr>
        <w:spacing w:before="4" w:after="6"/>
        <w:ind w:left="431" w:hanging="215"/>
      </w:pPr>
      <w:r>
        <w:rPr>
          <w:rFonts w:ascii="Calibri" w:cs="Calibri" w:eastAsia="Calibri" w:hAnsi="Calibri"/>
          <w:b/>
          <w:bCs/>
          <w:color w:val="0D7377"/>
          <w:sz w:val="22"/>
          <w:szCs w:val="22"/>
        </w:rPr>
        <w:t xml:space="preserve">•  </w:t>
      </w:r>
      <w:r>
        <w:rPr>
          <w:rFonts w:ascii="Calibri" w:cs="Calibri" w:eastAsia="Calibri" w:hAnsi="Calibri"/>
          <w:color w:val="1A1A2E"/>
          <w:sz w:val="22"/>
          <w:szCs w:val="22"/>
        </w:rPr>
        <w:t xml:space="preserve">Container-based persistent hosting (Kinsta infrastructure). No platform timeout.</w:t>
      </w:r>
    </w:p>
    <w:p>
      <w:pPr>
        <w:spacing w:before="4" w:after="6"/>
        <w:ind w:left="431" w:hanging="215"/>
      </w:pPr>
      <w:r>
        <w:rPr>
          <w:rFonts w:ascii="Calibri" w:cs="Calibri" w:eastAsia="Calibri" w:hAnsi="Calibri"/>
          <w:b/>
          <w:bCs/>
          <w:color w:val="0D7377"/>
          <w:sz w:val="22"/>
          <w:szCs w:val="22"/>
        </w:rPr>
        <w:t xml:space="preserve">•  </w:t>
      </w:r>
      <w:r>
        <w:rPr>
          <w:rFonts w:ascii="Calibri" w:cs="Calibri" w:eastAsia="Calibri" w:hAnsi="Calibri"/>
          <w:color w:val="1A1A2E"/>
          <w:sz w:val="22"/>
          <w:szCs w:val="22"/>
        </w:rPr>
        <w:t xml:space="preserve">You control timeouts: set Node.js server timeout to 180 seconds from your own code.</w:t>
      </w:r>
    </w:p>
    <w:p>
      <w:pPr>
        <w:spacing w:before="4" w:after="6"/>
        <w:ind w:left="431" w:hanging="215"/>
      </w:pPr>
      <w:r>
        <w:rPr>
          <w:rFonts w:ascii="Calibri" w:cs="Calibri" w:eastAsia="Calibri" w:hAnsi="Calibri"/>
          <w:b/>
          <w:bCs/>
          <w:color w:val="0D7377"/>
          <w:sz w:val="22"/>
          <w:szCs w:val="22"/>
        </w:rPr>
        <w:t xml:space="preserve">•  </w:t>
      </w:r>
      <w:r>
        <w:rPr>
          <w:rFonts w:ascii="Calibri" w:cs="Calibri" w:eastAsia="Calibri" w:hAnsi="Calibri"/>
          <w:color w:val="1A1A2E"/>
          <w:sz w:val="22"/>
          <w:szCs w:val="22"/>
        </w:rPr>
        <w:t xml:space="preserve">Johannesburg data centre available — lowest latency for South African clients.</w:t>
      </w:r>
    </w:p>
    <w:p>
      <w:pPr>
        <w:spacing w:before="4" w:after="6"/>
        <w:ind w:left="431" w:hanging="215"/>
      </w:pPr>
      <w:r>
        <w:rPr>
          <w:rFonts w:ascii="Calibri" w:cs="Calibri" w:eastAsia="Calibri" w:hAnsi="Calibri"/>
          <w:b/>
          <w:bCs/>
          <w:color w:val="0D7377"/>
          <w:sz w:val="22"/>
          <w:szCs w:val="22"/>
        </w:rPr>
        <w:t xml:space="preserve">•  </w:t>
      </w:r>
      <w:r>
        <w:rPr>
          <w:rFonts w:ascii="Calibri" w:cs="Calibri" w:eastAsia="Calibri" w:hAnsi="Calibri"/>
          <w:color w:val="1A1A2E"/>
          <w:sz w:val="22"/>
          <w:szCs w:val="22"/>
        </w:rPr>
        <w:t xml:space="preserve">Full Docker support: install Python, PDF parsers, OCR libraries alongside Node.js.</w:t>
      </w:r>
    </w:p>
    <w:p>
      <w:pPr>
        <w:spacing w:before="4" w:after="6"/>
        <w:ind w:left="431" w:hanging="215"/>
      </w:pPr>
      <w:r>
        <w:rPr>
          <w:rFonts w:ascii="Calibri" w:cs="Calibri" w:eastAsia="Calibri" w:hAnsi="Calibri"/>
          <w:b/>
          <w:bCs/>
          <w:color w:val="0D7377"/>
          <w:sz w:val="22"/>
          <w:szCs w:val="22"/>
        </w:rPr>
        <w:t xml:space="preserve">•  </w:t>
      </w:r>
      <w:r>
        <w:rPr>
          <w:rFonts w:ascii="Calibri" w:cs="Calibri" w:eastAsia="Calibri" w:hAnsi="Calibri"/>
          <w:color w:val="1A1A2E"/>
          <w:sz w:val="22"/>
          <w:szCs w:val="22"/>
        </w:rPr>
        <w:t xml:space="preserve">SOC 2 Type 2, ISO 27001, GDPR, CCPA certified.</w:t>
      </w:r>
    </w:p>
    <w:p>
      <w:pPr>
        <w:spacing w:before="4" w:after="6"/>
        <w:ind w:left="431" w:hanging="215"/>
      </w:pPr>
      <w:r>
        <w:rPr>
          <w:rFonts w:ascii="Calibri" w:cs="Calibri" w:eastAsia="Calibri" w:hAnsi="Calibri"/>
          <w:b/>
          <w:bCs/>
          <w:color w:val="0D7377"/>
          <w:sz w:val="22"/>
          <w:szCs w:val="22"/>
        </w:rPr>
        <w:t xml:space="preserve">•  </w:t>
      </w:r>
      <w:r>
        <w:rPr>
          <w:rFonts w:ascii="Calibri" w:cs="Calibri" w:eastAsia="Calibri" w:hAnsi="Calibri"/>
          <w:color w:val="1A1A2E"/>
          <w:sz w:val="22"/>
          <w:szCs w:val="22"/>
        </w:rPr>
        <w:t xml:space="preserve">25 global data centre locations; auto-scaling available.</w:t>
      </w:r>
    </w:p>
    <w:p>
      <w:pPr>
        <w:spacing w:before="0" w:after="12"/>
      </w:pPr>
    </w:p>
    <w:p>
      <w:pPr>
        <w:pStyle w:val="Heading2"/>
        <w:pBdr>
          <w:bottom w:val="single" w:color="0D7377" w:sz="4"/>
        </w:pBdr>
        <w:spacing w:before="20" w:after="8"/>
      </w:pPr>
      <w:r>
        <w:rPr>
          <w:rFonts w:ascii="Calibri" w:cs="Calibri" w:eastAsia="Calibri" w:hAnsi="Calibri"/>
          <w:b/>
          <w:bCs/>
          <w:color w:val="1F3A6E"/>
          <w:sz w:val="24"/>
          <w:szCs w:val="24"/>
        </w:rPr>
        <w:t xml:space="preserve">Render  ($7/month Starter for always-on)</w:t>
      </w:r>
    </w:p>
    <w:p>
      <w:pPr>
        <w:spacing w:before="4" w:after="6"/>
        <w:ind w:left="431" w:hanging="215"/>
      </w:pPr>
      <w:r>
        <w:rPr>
          <w:rFonts w:ascii="Calibri" w:cs="Calibri" w:eastAsia="Calibri" w:hAnsi="Calibri"/>
          <w:b/>
          <w:bCs/>
          <w:color w:val="0D7377"/>
          <w:sz w:val="22"/>
          <w:szCs w:val="22"/>
        </w:rPr>
        <w:t xml:space="preserve">•  </w:t>
      </w:r>
      <w:r>
        <w:rPr>
          <w:rFonts w:ascii="Calibri" w:cs="Calibri" w:eastAsia="Calibri" w:hAnsi="Calibri"/>
          <w:color w:val="1A1A2E"/>
          <w:sz w:val="22"/>
          <w:szCs w:val="22"/>
        </w:rPr>
        <w:t xml:space="preserve">Persistent web service — no timeout. Full SSH access to debug production issues.</w:t>
      </w:r>
    </w:p>
    <w:p>
      <w:pPr>
        <w:spacing w:before="4" w:after="6"/>
        <w:ind w:left="431" w:hanging="215"/>
      </w:pPr>
      <w:r>
        <w:rPr>
          <w:rFonts w:ascii="Calibri" w:cs="Calibri" w:eastAsia="Calibri" w:hAnsi="Calibri"/>
          <w:b/>
          <w:bCs/>
          <w:color w:val="0D7377"/>
          <w:sz w:val="22"/>
          <w:szCs w:val="22"/>
        </w:rPr>
        <w:t xml:space="preserve">•  </w:t>
      </w:r>
      <w:r>
        <w:rPr>
          <w:rFonts w:ascii="Calibri" w:cs="Calibri" w:eastAsia="Calibri" w:hAnsi="Calibri"/>
          <w:color w:val="1A1A2E"/>
          <w:sz w:val="22"/>
          <w:szCs w:val="22"/>
        </w:rPr>
        <w:t xml:space="preserve">Free tier available but spins down after 15 min idle — unacceptable for LLM tools.</w:t>
      </w:r>
    </w:p>
    <w:p>
      <w:pPr>
        <w:spacing w:before="4" w:after="6"/>
        <w:ind w:left="431" w:hanging="215"/>
      </w:pPr>
      <w:r>
        <w:rPr>
          <w:rFonts w:ascii="Calibri" w:cs="Calibri" w:eastAsia="Calibri" w:hAnsi="Calibri"/>
          <w:b/>
          <w:bCs/>
          <w:color w:val="0D7377"/>
          <w:sz w:val="22"/>
          <w:szCs w:val="22"/>
        </w:rPr>
        <w:t xml:space="preserve">•  </w:t>
      </w:r>
      <w:r>
        <w:rPr>
          <w:rFonts w:ascii="Calibri" w:cs="Calibri" w:eastAsia="Calibri" w:hAnsi="Calibri"/>
          <w:color w:val="1A1A2E"/>
          <w:sz w:val="22"/>
          <w:szCs w:val="22"/>
        </w:rPr>
        <w:t xml:space="preserve">Starter ($7/month): always-on, 512 MB RAM, suitable for single-user LLM workloads.</w:t>
      </w:r>
    </w:p>
    <w:p>
      <w:pPr>
        <w:spacing w:before="4" w:after="6"/>
        <w:ind w:left="431" w:hanging="215"/>
      </w:pPr>
      <w:r>
        <w:rPr>
          <w:rFonts w:ascii="Calibri" w:cs="Calibri" w:eastAsia="Calibri" w:hAnsi="Calibri"/>
          <w:b/>
          <w:bCs/>
          <w:color w:val="0D7377"/>
          <w:sz w:val="22"/>
          <w:szCs w:val="22"/>
        </w:rPr>
        <w:t xml:space="preserve">•  </w:t>
      </w:r>
      <w:r>
        <w:rPr>
          <w:rFonts w:ascii="Calibri" w:cs="Calibri" w:eastAsia="Calibri" w:hAnsi="Calibri"/>
          <w:color w:val="1A1A2E"/>
          <w:sz w:val="22"/>
          <w:szCs w:val="22"/>
        </w:rPr>
        <w:t xml:space="preserve">Standard ($25/month): 2 GB RAM — handles concurrent multi-user analysis requests.</w:t>
      </w:r>
    </w:p>
    <w:p>
      <w:pPr>
        <w:spacing w:before="4" w:after="6"/>
        <w:ind w:left="431" w:hanging="215"/>
      </w:pPr>
      <w:r>
        <w:rPr>
          <w:rFonts w:ascii="Calibri" w:cs="Calibri" w:eastAsia="Calibri" w:hAnsi="Calibri"/>
          <w:b/>
          <w:bCs/>
          <w:color w:val="0D7377"/>
          <w:sz w:val="22"/>
          <w:szCs w:val="22"/>
        </w:rPr>
        <w:t xml:space="preserve">•  </w:t>
      </w:r>
      <w:r>
        <w:rPr>
          <w:rFonts w:ascii="Calibri" w:cs="Calibri" w:eastAsia="Calibri" w:hAnsi="Calibri"/>
          <w:color w:val="1A1A2E"/>
          <w:sz w:val="22"/>
          <w:szCs w:val="22"/>
        </w:rPr>
        <w:t xml:space="preserve">Background Workers: dedicated async processing service — ideal for long document queues.</w:t>
      </w:r>
    </w:p>
    <w:p>
      <w:pPr>
        <w:spacing w:before="4" w:after="6"/>
        <w:ind w:left="431" w:hanging="215"/>
      </w:pPr>
      <w:r>
        <w:rPr>
          <w:rFonts w:ascii="Calibri" w:cs="Calibri" w:eastAsia="Calibri" w:hAnsi="Calibri"/>
          <w:b/>
          <w:bCs/>
          <w:color w:val="0D7377"/>
          <w:sz w:val="22"/>
          <w:szCs w:val="22"/>
        </w:rPr>
        <w:t xml:space="preserve">•  </w:t>
      </w:r>
      <w:r>
        <w:rPr>
          <w:rFonts w:ascii="Calibri" w:cs="Calibri" w:eastAsia="Calibri" w:hAnsi="Calibri"/>
          <w:color w:val="1A1A2E"/>
          <w:sz w:val="22"/>
          <w:szCs w:val="22"/>
        </w:rPr>
        <w:t xml:space="preserve">Docker builds: full container support, same flexibility as Sevalla.</w:t>
      </w:r>
    </w:p>
    <w:p>
      <w:pPr>
        <w:spacing w:before="0" w:after="8"/>
      </w:pPr>
    </w:p>
    <w:p>
      <w:pPr>
        <w:pStyle w:val="Heading1"/>
        <w:shd w:fill="1F3A6E" w:val="solid"/>
        <w:spacing w:before="28" w:after="12"/>
      </w:pPr>
      <w:r>
        <w:rPr>
          <w:rFonts w:ascii="Calibri" w:cs="Calibri" w:eastAsia="Calibri" w:hAnsi="Calibri"/>
          <w:b/>
          <w:bCs/>
          <w:color w:val="FFFFFF"/>
          <w:sz w:val="28"/>
          <w:szCs w:val="28"/>
        </w:rPr>
        <w:t xml:space="preserve">  4.  Suitability Scores for LLM Financial Analysis</w:t>
      </w:r>
    </w:p>
    <w:p>
      <w:pPr>
        <w:spacing w:before="0" w:after="8"/>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gridCol w:w="100"/>
        <w:gridCol w:w="100"/>
        <w:gridCol w:w="100"/>
      </w:tblGrid>
      <w:tr>
        <w:tc>
          <w:tcPr>
            <w:tcW w:type="pct" w:w="32%"/>
            <w:tcBorders>
              <w:top w:val="single" w:color="D0D5DD" w:sz="4"/>
              <w:left w:val="single" w:color="D0D5DD" w:sz="4"/>
              <w:bottom w:val="single" w:color="D0D5DD" w:sz="4"/>
              <w:right w:val="single" w:color="D0D5DD" w:sz="4"/>
            </w:tcBorders>
            <w:shd w:fill="1F3A6E" w:val="solid"/>
            <w:tcMar>
              <w:top w:type="dxa" w:w="8"/>
              <w:left w:type="dxa" w:w="12"/>
              <w:bottom w:type="dxa" w:w="8"/>
              <w:right w:type="dxa" w:w="12"/>
            </w:tcMar>
            <w:vAlign w:val="center"/>
          </w:tcPr>
          <w:p>
            <w:pPr>
              <w:jc w:val="center"/>
            </w:pPr>
            <w:r>
              <w:rPr>
                <w:rFonts w:ascii="Calibri" w:cs="Calibri" w:eastAsia="Calibri" w:hAnsi="Calibri"/>
                <w:b/>
                <w:bCs/>
                <w:color w:val="FFFFFF"/>
                <w:sz w:val="20"/>
                <w:szCs w:val="20"/>
              </w:rPr>
              <w:t xml:space="preserve">Criterion</w:t>
            </w:r>
          </w:p>
        </w:tc>
        <w:tc>
          <w:tcPr>
            <w:tcW w:type="pct" w:w="8%"/>
            <w:tcBorders>
              <w:top w:val="single" w:color="D0D5DD" w:sz="4"/>
              <w:left w:val="single" w:color="D0D5DD" w:sz="4"/>
              <w:bottom w:val="single" w:color="D0D5DD" w:sz="4"/>
              <w:right w:val="single" w:color="D0D5DD" w:sz="4"/>
            </w:tcBorders>
            <w:shd w:fill="1F3A6E" w:val="solid"/>
            <w:tcMar>
              <w:top w:type="dxa" w:w="8"/>
              <w:left w:type="dxa" w:w="12"/>
              <w:bottom w:type="dxa" w:w="8"/>
              <w:right w:type="dxa" w:w="12"/>
            </w:tcMar>
            <w:vAlign w:val="center"/>
          </w:tcPr>
          <w:p>
            <w:pPr>
              <w:jc w:val="center"/>
            </w:pPr>
            <w:r>
              <w:rPr>
                <w:rFonts w:ascii="Calibri" w:cs="Calibri" w:eastAsia="Calibri" w:hAnsi="Calibri"/>
                <w:b/>
                <w:bCs/>
                <w:color w:val="FFFFFF"/>
                <w:sz w:val="20"/>
                <w:szCs w:val="20"/>
              </w:rPr>
              <w:t xml:space="preserve">Weight</w:t>
            </w:r>
          </w:p>
        </w:tc>
        <w:tc>
          <w:tcPr>
            <w:tcW w:type="pct" w:w="15%"/>
            <w:tcBorders>
              <w:top w:val="single" w:color="D0D5DD" w:sz="4"/>
              <w:left w:val="single" w:color="D0D5DD" w:sz="4"/>
              <w:bottom w:val="single" w:color="D0D5DD" w:sz="4"/>
              <w:right w:val="single" w:color="D0D5DD" w:sz="4"/>
            </w:tcBorders>
            <w:shd w:fill="1F3A6E" w:val="solid"/>
            <w:tcMar>
              <w:top w:type="dxa" w:w="8"/>
              <w:left w:type="dxa" w:w="12"/>
              <w:bottom w:type="dxa" w:w="8"/>
              <w:right w:type="dxa" w:w="12"/>
            </w:tcMar>
            <w:vAlign w:val="center"/>
          </w:tcPr>
          <w:p>
            <w:pPr>
              <w:jc w:val="center"/>
            </w:pPr>
            <w:r>
              <w:rPr>
                <w:rFonts w:ascii="Calibri" w:cs="Calibri" w:eastAsia="Calibri" w:hAnsi="Calibri"/>
                <w:b/>
                <w:bCs/>
                <w:color w:val="FFFFFF"/>
                <w:sz w:val="20"/>
                <w:szCs w:val="20"/>
              </w:rPr>
              <w:t xml:space="preserve">Netlify</w:t>
            </w:r>
          </w:p>
        </w:tc>
        <w:tc>
          <w:tcPr>
            <w:tcW w:type="pct" w:w="15%"/>
            <w:tcBorders>
              <w:top w:val="single" w:color="D0D5DD" w:sz="4"/>
              <w:left w:val="single" w:color="D0D5DD" w:sz="4"/>
              <w:bottom w:val="single" w:color="D0D5DD" w:sz="4"/>
              <w:right w:val="single" w:color="D0D5DD" w:sz="4"/>
            </w:tcBorders>
            <w:shd w:fill="1F3A6E" w:val="solid"/>
            <w:tcMar>
              <w:top w:type="dxa" w:w="8"/>
              <w:left w:type="dxa" w:w="12"/>
              <w:bottom w:type="dxa" w:w="8"/>
              <w:right w:type="dxa" w:w="12"/>
            </w:tcMar>
            <w:vAlign w:val="center"/>
          </w:tcPr>
          <w:p>
            <w:pPr>
              <w:jc w:val="center"/>
            </w:pPr>
            <w:r>
              <w:rPr>
                <w:rFonts w:ascii="Calibri" w:cs="Calibri" w:eastAsia="Calibri" w:hAnsi="Calibri"/>
                <w:b/>
                <w:bCs/>
                <w:color w:val="FFFFFF"/>
                <w:sz w:val="20"/>
                <w:szCs w:val="20"/>
              </w:rPr>
              <w:t xml:space="preserve">Vercel</w:t>
            </w:r>
          </w:p>
        </w:tc>
        <w:tc>
          <w:tcPr>
            <w:tcW w:type="pct" w:w="15%"/>
            <w:tcBorders>
              <w:top w:val="single" w:color="D0D5DD" w:sz="4"/>
              <w:left w:val="single" w:color="D0D5DD" w:sz="4"/>
              <w:bottom w:val="single" w:color="D0D5DD" w:sz="4"/>
              <w:right w:val="single" w:color="D0D5DD" w:sz="4"/>
            </w:tcBorders>
            <w:shd w:fill="1F3A6E" w:val="solid"/>
            <w:tcMar>
              <w:top w:type="dxa" w:w="8"/>
              <w:left w:type="dxa" w:w="12"/>
              <w:bottom w:type="dxa" w:w="8"/>
              <w:right w:type="dxa" w:w="12"/>
            </w:tcMar>
            <w:vAlign w:val="center"/>
          </w:tcPr>
          <w:p>
            <w:pPr>
              <w:jc w:val="center"/>
            </w:pPr>
            <w:r>
              <w:rPr>
                <w:rFonts w:ascii="Calibri" w:cs="Calibri" w:eastAsia="Calibri" w:hAnsi="Calibri"/>
                <w:b/>
                <w:bCs/>
                <w:color w:val="FFFFFF"/>
                <w:sz w:val="20"/>
                <w:szCs w:val="20"/>
              </w:rPr>
              <w:t xml:space="preserve">Sevalla</w:t>
            </w:r>
          </w:p>
        </w:tc>
        <w:tc>
          <w:tcPr>
            <w:tcW w:type="pct" w:w="15%"/>
            <w:tcBorders>
              <w:top w:val="single" w:color="D0D5DD" w:sz="4"/>
              <w:left w:val="single" w:color="D0D5DD" w:sz="4"/>
              <w:bottom w:val="single" w:color="D0D5DD" w:sz="4"/>
              <w:right w:val="single" w:color="D0D5DD" w:sz="4"/>
            </w:tcBorders>
            <w:shd w:fill="1F3A6E" w:val="solid"/>
            <w:tcMar>
              <w:top w:type="dxa" w:w="8"/>
              <w:left w:type="dxa" w:w="12"/>
              <w:bottom w:type="dxa" w:w="8"/>
              <w:right w:type="dxa" w:w="12"/>
            </w:tcMar>
            <w:vAlign w:val="center"/>
          </w:tcPr>
          <w:p>
            <w:pPr>
              <w:jc w:val="center"/>
            </w:pPr>
            <w:r>
              <w:rPr>
                <w:rFonts w:ascii="Calibri" w:cs="Calibri" w:eastAsia="Calibri" w:hAnsi="Calibri"/>
                <w:b/>
                <w:bCs/>
                <w:color w:val="FFFFFF"/>
                <w:sz w:val="20"/>
                <w:szCs w:val="20"/>
              </w:rPr>
              <w:t xml:space="preserve">Render</w:t>
            </w:r>
          </w:p>
        </w:tc>
      </w:tr>
      <w:tr>
        <w:tc>
          <w:tcPr>
            <w:tcW w:type="pct" w:w="32%"/>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left"/>
            </w:pPr>
            <w:r>
              <w:rPr>
                <w:rFonts w:ascii="Calibri" w:cs="Calibri" w:eastAsia="Calibri" w:hAnsi="Calibri"/>
                <w:b w:val="false"/>
                <w:bCs w:val="false"/>
                <w:color w:val="1A1A2E"/>
                <w:sz w:val="20"/>
                <w:szCs w:val="20"/>
              </w:rPr>
              <w:t xml:space="preserve">Timeout — handles 35–120s queries</w:t>
            </w:r>
          </w:p>
        </w:tc>
        <w:tc>
          <w:tcPr>
            <w:tcW w:type="pct" w:w="8%"/>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left"/>
            </w:pPr>
            <w:r>
              <w:rPr>
                <w:rFonts w:ascii="Calibri" w:cs="Calibri" w:eastAsia="Calibri" w:hAnsi="Calibri"/>
                <w:b w:val="false"/>
                <w:bCs w:val="false"/>
                <w:color w:val="1A1A2E"/>
                <w:sz w:val="20"/>
                <w:szCs w:val="20"/>
              </w:rPr>
              <w:t xml:space="preserve">30%</w:t>
            </w:r>
          </w:p>
        </w:tc>
        <w:tc>
          <w:tcPr>
            <w:tcW w:type="pct" w:w="15%"/>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center"/>
            </w:pPr>
            <w:r>
              <w:rPr>
                <w:rFonts w:ascii="Calibri" w:cs="Calibri" w:eastAsia="Calibri" w:hAnsi="Calibri"/>
                <w:b/>
                <w:bCs/>
                <w:color w:val="B91C1C"/>
                <w:sz w:val="20"/>
                <w:szCs w:val="20"/>
              </w:rPr>
              <w:t xml:space="preserve">1/5</w:t>
            </w:r>
          </w:p>
        </w:tc>
        <w:tc>
          <w:tcPr>
            <w:tcW w:type="pct" w:w="15%"/>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center"/>
            </w:pPr>
            <w:r>
              <w:rPr>
                <w:rFonts w:ascii="Calibri" w:cs="Calibri" w:eastAsia="Calibri" w:hAnsi="Calibri"/>
                <w:b/>
                <w:bCs/>
                <w:color w:val="1A6B3A"/>
                <w:sz w:val="20"/>
                <w:szCs w:val="20"/>
              </w:rPr>
              <w:t xml:space="preserve">5/5</w:t>
            </w:r>
          </w:p>
        </w:tc>
        <w:tc>
          <w:tcPr>
            <w:tcW w:type="pct" w:w="15%"/>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center"/>
            </w:pPr>
            <w:r>
              <w:rPr>
                <w:rFonts w:ascii="Calibri" w:cs="Calibri" w:eastAsia="Calibri" w:hAnsi="Calibri"/>
                <w:b/>
                <w:bCs/>
                <w:color w:val="1A6B3A"/>
                <w:sz w:val="20"/>
                <w:szCs w:val="20"/>
              </w:rPr>
              <w:t xml:space="preserve">5/5</w:t>
            </w:r>
          </w:p>
        </w:tc>
        <w:tc>
          <w:tcPr>
            <w:tcW w:type="pct" w:w="15%"/>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center"/>
            </w:pPr>
            <w:r>
              <w:rPr>
                <w:rFonts w:ascii="Calibri" w:cs="Calibri" w:eastAsia="Calibri" w:hAnsi="Calibri"/>
                <w:b/>
                <w:bCs/>
                <w:color w:val="1A6B3A"/>
                <w:sz w:val="20"/>
                <w:szCs w:val="20"/>
              </w:rPr>
              <w:t xml:space="preserve">5/5</w:t>
            </w:r>
          </w:p>
        </w:tc>
      </w:tr>
      <w:tr>
        <w:tc>
          <w:tcPr>
            <w:tcW w:type="pct" w:w="32%"/>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left"/>
            </w:pPr>
            <w:r>
              <w:rPr>
                <w:rFonts w:ascii="Calibri" w:cs="Calibri" w:eastAsia="Calibri" w:hAnsi="Calibri"/>
                <w:b w:val="false"/>
                <w:bCs w:val="false"/>
                <w:color w:val="1A1A2E"/>
                <w:sz w:val="20"/>
                <w:szCs w:val="20"/>
              </w:rPr>
              <w:t xml:space="preserve">AI/LLM native tooling</w:t>
            </w:r>
          </w:p>
        </w:tc>
        <w:tc>
          <w:tcPr>
            <w:tcW w:type="pct" w:w="8%"/>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left"/>
            </w:pPr>
            <w:r>
              <w:rPr>
                <w:rFonts w:ascii="Calibri" w:cs="Calibri" w:eastAsia="Calibri" w:hAnsi="Calibri"/>
                <w:b w:val="false"/>
                <w:bCs w:val="false"/>
                <w:color w:val="1A1A2E"/>
                <w:sz w:val="20"/>
                <w:szCs w:val="20"/>
              </w:rPr>
              <w:t xml:space="preserve">20%</w:t>
            </w:r>
          </w:p>
        </w:tc>
        <w:tc>
          <w:tcPr>
            <w:tcW w:type="pct" w:w="15%"/>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center"/>
            </w:pPr>
            <w:r>
              <w:rPr>
                <w:rFonts w:ascii="Calibri" w:cs="Calibri" w:eastAsia="Calibri" w:hAnsi="Calibri"/>
                <w:b w:val="false"/>
                <w:bCs w:val="false"/>
                <w:color w:val="B91C1C"/>
                <w:sz w:val="20"/>
                <w:szCs w:val="20"/>
              </w:rPr>
              <w:t xml:space="preserve">1/5</w:t>
            </w:r>
          </w:p>
        </w:tc>
        <w:tc>
          <w:tcPr>
            <w:tcW w:type="pct" w:w="15%"/>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center"/>
            </w:pPr>
            <w:r>
              <w:rPr>
                <w:rFonts w:ascii="Calibri" w:cs="Calibri" w:eastAsia="Calibri" w:hAnsi="Calibri"/>
                <w:b w:val="false"/>
                <w:bCs w:val="false"/>
                <w:color w:val="1A6B3A"/>
                <w:sz w:val="20"/>
                <w:szCs w:val="20"/>
              </w:rPr>
              <w:t xml:space="preserve">5/5</w:t>
            </w:r>
          </w:p>
        </w:tc>
        <w:tc>
          <w:tcPr>
            <w:tcW w:type="pct" w:w="15%"/>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center"/>
            </w:pPr>
            <w:r>
              <w:rPr>
                <w:rFonts w:ascii="Calibri" w:cs="Calibri" w:eastAsia="Calibri" w:hAnsi="Calibri"/>
                <w:b w:val="false"/>
                <w:bCs w:val="false"/>
                <w:color w:val="92400E"/>
                <w:sz w:val="20"/>
                <w:szCs w:val="20"/>
              </w:rPr>
              <w:t xml:space="preserve">3/5</w:t>
            </w:r>
          </w:p>
        </w:tc>
        <w:tc>
          <w:tcPr>
            <w:tcW w:type="pct" w:w="15%"/>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center"/>
            </w:pPr>
            <w:r>
              <w:rPr>
                <w:rFonts w:ascii="Calibri" w:cs="Calibri" w:eastAsia="Calibri" w:hAnsi="Calibri"/>
                <w:b w:val="false"/>
                <w:bCs w:val="false"/>
                <w:color w:val="92400E"/>
                <w:sz w:val="20"/>
                <w:szCs w:val="20"/>
              </w:rPr>
              <w:t xml:space="preserve">3/5</w:t>
            </w:r>
          </w:p>
        </w:tc>
      </w:tr>
      <w:tr>
        <w:tc>
          <w:tcPr>
            <w:tcW w:type="pct" w:w="32%"/>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left"/>
            </w:pPr>
            <w:r>
              <w:rPr>
                <w:rFonts w:ascii="Calibri" w:cs="Calibri" w:eastAsia="Calibri" w:hAnsi="Calibri"/>
                <w:b w:val="false"/>
                <w:bCs w:val="false"/>
                <w:color w:val="1A1A2E"/>
                <w:sz w:val="20"/>
                <w:szCs w:val="20"/>
              </w:rPr>
              <w:t xml:space="preserve">Streaming to client</w:t>
            </w:r>
          </w:p>
        </w:tc>
        <w:tc>
          <w:tcPr>
            <w:tcW w:type="pct" w:w="8%"/>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left"/>
            </w:pPr>
            <w:r>
              <w:rPr>
                <w:rFonts w:ascii="Calibri" w:cs="Calibri" w:eastAsia="Calibri" w:hAnsi="Calibri"/>
                <w:b w:val="false"/>
                <w:bCs w:val="false"/>
                <w:color w:val="1A1A2E"/>
                <w:sz w:val="20"/>
                <w:szCs w:val="20"/>
              </w:rPr>
              <w:t xml:space="preserve">15%</w:t>
            </w:r>
          </w:p>
        </w:tc>
        <w:tc>
          <w:tcPr>
            <w:tcW w:type="pct" w:w="15%"/>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center"/>
            </w:pPr>
            <w:r>
              <w:rPr>
                <w:rFonts w:ascii="Calibri" w:cs="Calibri" w:eastAsia="Calibri" w:hAnsi="Calibri"/>
                <w:b w:val="false"/>
                <w:bCs w:val="false"/>
                <w:color w:val="B91C1C"/>
                <w:sz w:val="20"/>
                <w:szCs w:val="20"/>
              </w:rPr>
              <w:t xml:space="preserve">2/5</w:t>
            </w:r>
          </w:p>
        </w:tc>
        <w:tc>
          <w:tcPr>
            <w:tcW w:type="pct" w:w="15%"/>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center"/>
            </w:pPr>
            <w:r>
              <w:rPr>
                <w:rFonts w:ascii="Calibri" w:cs="Calibri" w:eastAsia="Calibri" w:hAnsi="Calibri"/>
                <w:b w:val="false"/>
                <w:bCs w:val="false"/>
                <w:color w:val="1A6B3A"/>
                <w:sz w:val="20"/>
                <w:szCs w:val="20"/>
              </w:rPr>
              <w:t xml:space="preserve">5/5</w:t>
            </w:r>
          </w:p>
        </w:tc>
        <w:tc>
          <w:tcPr>
            <w:tcW w:type="pct" w:w="15%"/>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center"/>
            </w:pPr>
            <w:r>
              <w:rPr>
                <w:rFonts w:ascii="Calibri" w:cs="Calibri" w:eastAsia="Calibri" w:hAnsi="Calibri"/>
                <w:b w:val="false"/>
                <w:bCs w:val="false"/>
                <w:color w:val="1A6B3A"/>
                <w:sz w:val="20"/>
                <w:szCs w:val="20"/>
              </w:rPr>
              <w:t xml:space="preserve">4/5</w:t>
            </w:r>
          </w:p>
        </w:tc>
        <w:tc>
          <w:tcPr>
            <w:tcW w:type="pct" w:w="15%"/>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center"/>
            </w:pPr>
            <w:r>
              <w:rPr>
                <w:rFonts w:ascii="Calibri" w:cs="Calibri" w:eastAsia="Calibri" w:hAnsi="Calibri"/>
                <w:b w:val="false"/>
                <w:bCs w:val="false"/>
                <w:color w:val="1A6B3A"/>
                <w:sz w:val="20"/>
                <w:szCs w:val="20"/>
              </w:rPr>
              <w:t xml:space="preserve">4/5</w:t>
            </w:r>
          </w:p>
        </w:tc>
      </w:tr>
      <w:tr>
        <w:tc>
          <w:tcPr>
            <w:tcW w:type="pct" w:w="32%"/>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left"/>
            </w:pPr>
            <w:r>
              <w:rPr>
                <w:rFonts w:ascii="Calibri" w:cs="Calibri" w:eastAsia="Calibri" w:hAnsi="Calibri"/>
                <w:b w:val="false"/>
                <w:bCs w:val="false"/>
                <w:color w:val="1A1A2E"/>
                <w:sz w:val="20"/>
                <w:szCs w:val="20"/>
              </w:rPr>
              <w:t xml:space="preserve">File upload + document processing</w:t>
            </w:r>
          </w:p>
        </w:tc>
        <w:tc>
          <w:tcPr>
            <w:tcW w:type="pct" w:w="8%"/>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left"/>
            </w:pPr>
            <w:r>
              <w:rPr>
                <w:rFonts w:ascii="Calibri" w:cs="Calibri" w:eastAsia="Calibri" w:hAnsi="Calibri"/>
                <w:b w:val="false"/>
                <w:bCs w:val="false"/>
                <w:color w:val="1A1A2E"/>
                <w:sz w:val="20"/>
                <w:szCs w:val="20"/>
              </w:rPr>
              <w:t xml:space="preserve">10%</w:t>
            </w:r>
          </w:p>
        </w:tc>
        <w:tc>
          <w:tcPr>
            <w:tcW w:type="pct" w:w="15%"/>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center"/>
            </w:pPr>
            <w:r>
              <w:rPr>
                <w:rFonts w:ascii="Calibri" w:cs="Calibri" w:eastAsia="Calibri" w:hAnsi="Calibri"/>
                <w:b w:val="false"/>
                <w:bCs w:val="false"/>
                <w:color w:val="92400E"/>
                <w:sz w:val="20"/>
                <w:szCs w:val="20"/>
              </w:rPr>
              <w:t xml:space="preserve">3/5</w:t>
            </w:r>
          </w:p>
        </w:tc>
        <w:tc>
          <w:tcPr>
            <w:tcW w:type="pct" w:w="15%"/>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center"/>
            </w:pPr>
            <w:r>
              <w:rPr>
                <w:rFonts w:ascii="Calibri" w:cs="Calibri" w:eastAsia="Calibri" w:hAnsi="Calibri"/>
                <w:b w:val="false"/>
                <w:bCs w:val="false"/>
                <w:color w:val="92400E"/>
                <w:sz w:val="20"/>
                <w:szCs w:val="20"/>
              </w:rPr>
              <w:t xml:space="preserve">3/5</w:t>
            </w:r>
          </w:p>
        </w:tc>
        <w:tc>
          <w:tcPr>
            <w:tcW w:type="pct" w:w="15%"/>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center"/>
            </w:pPr>
            <w:r>
              <w:rPr>
                <w:rFonts w:ascii="Calibri" w:cs="Calibri" w:eastAsia="Calibri" w:hAnsi="Calibri"/>
                <w:b w:val="false"/>
                <w:bCs w:val="false"/>
                <w:color w:val="1A6B3A"/>
                <w:sz w:val="20"/>
                <w:szCs w:val="20"/>
              </w:rPr>
              <w:t xml:space="preserve">5/5</w:t>
            </w:r>
          </w:p>
        </w:tc>
        <w:tc>
          <w:tcPr>
            <w:tcW w:type="pct" w:w="15%"/>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center"/>
            </w:pPr>
            <w:r>
              <w:rPr>
                <w:rFonts w:ascii="Calibri" w:cs="Calibri" w:eastAsia="Calibri" w:hAnsi="Calibri"/>
                <w:b w:val="false"/>
                <w:bCs w:val="false"/>
                <w:color w:val="1A6B3A"/>
                <w:sz w:val="20"/>
                <w:szCs w:val="20"/>
              </w:rPr>
              <w:t xml:space="preserve">5/5</w:t>
            </w:r>
          </w:p>
        </w:tc>
      </w:tr>
      <w:tr>
        <w:tc>
          <w:tcPr>
            <w:tcW w:type="pct" w:w="32%"/>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left"/>
            </w:pPr>
            <w:r>
              <w:rPr>
                <w:rFonts w:ascii="Calibri" w:cs="Calibri" w:eastAsia="Calibri" w:hAnsi="Calibri"/>
                <w:b w:val="false"/>
                <w:bCs w:val="false"/>
                <w:color w:val="1A1A2E"/>
                <w:sz w:val="20"/>
                <w:szCs w:val="20"/>
              </w:rPr>
              <w:t xml:space="preserve">Cost at entry</w:t>
            </w:r>
          </w:p>
        </w:tc>
        <w:tc>
          <w:tcPr>
            <w:tcW w:type="pct" w:w="8%"/>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left"/>
            </w:pPr>
            <w:r>
              <w:rPr>
                <w:rFonts w:ascii="Calibri" w:cs="Calibri" w:eastAsia="Calibri" w:hAnsi="Calibri"/>
                <w:b w:val="false"/>
                <w:bCs w:val="false"/>
                <w:color w:val="1A1A2E"/>
                <w:sz w:val="20"/>
                <w:szCs w:val="20"/>
              </w:rPr>
              <w:t xml:space="preserve">10%</w:t>
            </w:r>
          </w:p>
        </w:tc>
        <w:tc>
          <w:tcPr>
            <w:tcW w:type="pct" w:w="15%"/>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center"/>
            </w:pPr>
            <w:r>
              <w:rPr>
                <w:rFonts w:ascii="Calibri" w:cs="Calibri" w:eastAsia="Calibri" w:hAnsi="Calibri"/>
                <w:b w:val="false"/>
                <w:bCs w:val="false"/>
                <w:color w:val="92400E"/>
                <w:sz w:val="20"/>
                <w:szCs w:val="20"/>
              </w:rPr>
              <w:t xml:space="preserve">3/5</w:t>
            </w:r>
          </w:p>
        </w:tc>
        <w:tc>
          <w:tcPr>
            <w:tcW w:type="pct" w:w="15%"/>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center"/>
            </w:pPr>
            <w:r>
              <w:rPr>
                <w:rFonts w:ascii="Calibri" w:cs="Calibri" w:eastAsia="Calibri" w:hAnsi="Calibri"/>
                <w:b w:val="false"/>
                <w:bCs w:val="false"/>
                <w:color w:val="1A6B3A"/>
                <w:sz w:val="20"/>
                <w:szCs w:val="20"/>
              </w:rPr>
              <w:t xml:space="preserve">5/5</w:t>
            </w:r>
          </w:p>
        </w:tc>
        <w:tc>
          <w:tcPr>
            <w:tcW w:type="pct" w:w="15%"/>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center"/>
            </w:pPr>
            <w:r>
              <w:rPr>
                <w:rFonts w:ascii="Calibri" w:cs="Calibri" w:eastAsia="Calibri" w:hAnsi="Calibri"/>
                <w:b w:val="false"/>
                <w:bCs w:val="false"/>
                <w:color w:val="1A6B3A"/>
                <w:sz w:val="20"/>
                <w:szCs w:val="20"/>
              </w:rPr>
              <w:t xml:space="preserve">5/5</w:t>
            </w:r>
          </w:p>
        </w:tc>
        <w:tc>
          <w:tcPr>
            <w:tcW w:type="pct" w:w="15%"/>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center"/>
            </w:pPr>
            <w:r>
              <w:rPr>
                <w:rFonts w:ascii="Calibri" w:cs="Calibri" w:eastAsia="Calibri" w:hAnsi="Calibri"/>
                <w:b w:val="false"/>
                <w:bCs w:val="false"/>
                <w:color w:val="1A6B3A"/>
                <w:sz w:val="20"/>
                <w:szCs w:val="20"/>
              </w:rPr>
              <w:t xml:space="preserve">5/5</w:t>
            </w:r>
          </w:p>
        </w:tc>
      </w:tr>
      <w:tr>
        <w:tc>
          <w:tcPr>
            <w:tcW w:type="pct" w:w="32%"/>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left"/>
            </w:pPr>
            <w:r>
              <w:rPr>
                <w:rFonts w:ascii="Calibri" w:cs="Calibri" w:eastAsia="Calibri" w:hAnsi="Calibri"/>
                <w:b w:val="false"/>
                <w:bCs w:val="false"/>
                <w:color w:val="1A1A2E"/>
                <w:sz w:val="20"/>
                <w:szCs w:val="20"/>
              </w:rPr>
              <w:t xml:space="preserve">Africa region availability</w:t>
            </w:r>
          </w:p>
        </w:tc>
        <w:tc>
          <w:tcPr>
            <w:tcW w:type="pct" w:w="8%"/>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left"/>
            </w:pPr>
            <w:r>
              <w:rPr>
                <w:rFonts w:ascii="Calibri" w:cs="Calibri" w:eastAsia="Calibri" w:hAnsi="Calibri"/>
                <w:b w:val="false"/>
                <w:bCs w:val="false"/>
                <w:color w:val="1A1A2E"/>
                <w:sz w:val="20"/>
                <w:szCs w:val="20"/>
              </w:rPr>
              <w:t xml:space="preserve">5%</w:t>
            </w:r>
          </w:p>
        </w:tc>
        <w:tc>
          <w:tcPr>
            <w:tcW w:type="pct" w:w="15%"/>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center"/>
            </w:pPr>
            <w:r>
              <w:rPr>
                <w:rFonts w:ascii="Calibri" w:cs="Calibri" w:eastAsia="Calibri" w:hAnsi="Calibri"/>
                <w:b w:val="false"/>
                <w:bCs w:val="false"/>
                <w:color w:val="B91C1C"/>
                <w:sz w:val="20"/>
                <w:szCs w:val="20"/>
              </w:rPr>
              <w:t xml:space="preserve">1/5</w:t>
            </w:r>
          </w:p>
        </w:tc>
        <w:tc>
          <w:tcPr>
            <w:tcW w:type="pct" w:w="15%"/>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center"/>
            </w:pPr>
            <w:r>
              <w:rPr>
                <w:rFonts w:ascii="Calibri" w:cs="Calibri" w:eastAsia="Calibri" w:hAnsi="Calibri"/>
                <w:b w:val="false"/>
                <w:bCs w:val="false"/>
                <w:color w:val="B91C1C"/>
                <w:sz w:val="20"/>
                <w:szCs w:val="20"/>
              </w:rPr>
              <w:t xml:space="preserve">1/5</w:t>
            </w:r>
          </w:p>
        </w:tc>
        <w:tc>
          <w:tcPr>
            <w:tcW w:type="pct" w:w="15%"/>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center"/>
            </w:pPr>
            <w:r>
              <w:rPr>
                <w:rFonts w:ascii="Calibri" w:cs="Calibri" w:eastAsia="Calibri" w:hAnsi="Calibri"/>
                <w:b w:val="false"/>
                <w:bCs w:val="false"/>
                <w:color w:val="1A6B3A"/>
                <w:sz w:val="20"/>
                <w:szCs w:val="20"/>
              </w:rPr>
              <w:t xml:space="preserve">5/5</w:t>
            </w:r>
          </w:p>
        </w:tc>
        <w:tc>
          <w:tcPr>
            <w:tcW w:type="pct" w:w="15%"/>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center"/>
            </w:pPr>
            <w:r>
              <w:rPr>
                <w:rFonts w:ascii="Calibri" w:cs="Calibri" w:eastAsia="Calibri" w:hAnsi="Calibri"/>
                <w:b w:val="false"/>
                <w:bCs w:val="false"/>
                <w:color w:val="B91C1C"/>
                <w:sz w:val="20"/>
                <w:szCs w:val="20"/>
              </w:rPr>
              <w:t xml:space="preserve">1/5</w:t>
            </w:r>
          </w:p>
        </w:tc>
      </w:tr>
      <w:tr>
        <w:tc>
          <w:tcPr>
            <w:tcW w:type="pct" w:w="32%"/>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left"/>
            </w:pPr>
            <w:r>
              <w:rPr>
                <w:rFonts w:ascii="Calibri" w:cs="Calibri" w:eastAsia="Calibri" w:hAnsi="Calibri"/>
                <w:b w:val="false"/>
                <w:bCs w:val="false"/>
                <w:color w:val="1A1A2E"/>
                <w:sz w:val="20"/>
                <w:szCs w:val="20"/>
              </w:rPr>
              <w:t xml:space="preserve">Cold start behaviour</w:t>
            </w:r>
          </w:p>
        </w:tc>
        <w:tc>
          <w:tcPr>
            <w:tcW w:type="pct" w:w="8%"/>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left"/>
            </w:pPr>
            <w:r>
              <w:rPr>
                <w:rFonts w:ascii="Calibri" w:cs="Calibri" w:eastAsia="Calibri" w:hAnsi="Calibri"/>
                <w:b w:val="false"/>
                <w:bCs w:val="false"/>
                <w:color w:val="1A1A2E"/>
                <w:sz w:val="20"/>
                <w:szCs w:val="20"/>
              </w:rPr>
              <w:t xml:space="preserve">5%</w:t>
            </w:r>
          </w:p>
        </w:tc>
        <w:tc>
          <w:tcPr>
            <w:tcW w:type="pct" w:w="15%"/>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center"/>
            </w:pPr>
            <w:r>
              <w:rPr>
                <w:rFonts w:ascii="Calibri" w:cs="Calibri" w:eastAsia="Calibri" w:hAnsi="Calibri"/>
                <w:b w:val="false"/>
                <w:bCs w:val="false"/>
                <w:color w:val="1A6B3A"/>
                <w:sz w:val="20"/>
                <w:szCs w:val="20"/>
              </w:rPr>
              <w:t xml:space="preserve">4/5</w:t>
            </w:r>
          </w:p>
        </w:tc>
        <w:tc>
          <w:tcPr>
            <w:tcW w:type="pct" w:w="15%"/>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center"/>
            </w:pPr>
            <w:r>
              <w:rPr>
                <w:rFonts w:ascii="Calibri" w:cs="Calibri" w:eastAsia="Calibri" w:hAnsi="Calibri"/>
                <w:b w:val="false"/>
                <w:bCs w:val="false"/>
                <w:color w:val="1A6B3A"/>
                <w:sz w:val="20"/>
                <w:szCs w:val="20"/>
              </w:rPr>
              <w:t xml:space="preserve">4/5</w:t>
            </w:r>
          </w:p>
        </w:tc>
        <w:tc>
          <w:tcPr>
            <w:tcW w:type="pct" w:w="15%"/>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center"/>
            </w:pPr>
            <w:r>
              <w:rPr>
                <w:rFonts w:ascii="Calibri" w:cs="Calibri" w:eastAsia="Calibri" w:hAnsi="Calibri"/>
                <w:b w:val="false"/>
                <w:bCs w:val="false"/>
                <w:color w:val="1A6B3A"/>
                <w:sz w:val="20"/>
                <w:szCs w:val="20"/>
              </w:rPr>
              <w:t xml:space="preserve">5/5</w:t>
            </w:r>
          </w:p>
        </w:tc>
        <w:tc>
          <w:tcPr>
            <w:tcW w:type="pct" w:w="15%"/>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center"/>
            </w:pPr>
            <w:r>
              <w:rPr>
                <w:rFonts w:ascii="Calibri" w:cs="Calibri" w:eastAsia="Calibri" w:hAnsi="Calibri"/>
                <w:b w:val="false"/>
                <w:bCs w:val="false"/>
                <w:color w:val="B91C1C"/>
                <w:sz w:val="20"/>
                <w:szCs w:val="20"/>
              </w:rPr>
              <w:t xml:space="preserve">2/5</w:t>
            </w:r>
          </w:p>
        </w:tc>
      </w:tr>
      <w:tr>
        <w:tc>
          <w:tcPr>
            <w:tcW w:type="pct" w:w="32%"/>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left"/>
            </w:pPr>
            <w:r>
              <w:rPr>
                <w:rFonts w:ascii="Calibri" w:cs="Calibri" w:eastAsia="Calibri" w:hAnsi="Calibri"/>
                <w:b w:val="false"/>
                <w:bCs w:val="false"/>
                <w:color w:val="1A1A2E"/>
                <w:sz w:val="20"/>
                <w:szCs w:val="20"/>
              </w:rPr>
              <w:t xml:space="preserve">Compliance (SOC2, GDPR)</w:t>
            </w:r>
          </w:p>
        </w:tc>
        <w:tc>
          <w:tcPr>
            <w:tcW w:type="pct" w:w="8%"/>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left"/>
            </w:pPr>
            <w:r>
              <w:rPr>
                <w:rFonts w:ascii="Calibri" w:cs="Calibri" w:eastAsia="Calibri" w:hAnsi="Calibri"/>
                <w:b w:val="false"/>
                <w:bCs w:val="false"/>
                <w:color w:val="1A1A2E"/>
                <w:sz w:val="20"/>
                <w:szCs w:val="20"/>
              </w:rPr>
              <w:t xml:space="preserve">5%</w:t>
            </w:r>
          </w:p>
        </w:tc>
        <w:tc>
          <w:tcPr>
            <w:tcW w:type="pct" w:w="15%"/>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center"/>
            </w:pPr>
            <w:r>
              <w:rPr>
                <w:rFonts w:ascii="Calibri" w:cs="Calibri" w:eastAsia="Calibri" w:hAnsi="Calibri"/>
                <w:b w:val="false"/>
                <w:bCs w:val="false"/>
                <w:color w:val="1A6B3A"/>
                <w:sz w:val="20"/>
                <w:szCs w:val="20"/>
              </w:rPr>
              <w:t xml:space="preserve">4/5</w:t>
            </w:r>
          </w:p>
        </w:tc>
        <w:tc>
          <w:tcPr>
            <w:tcW w:type="pct" w:w="15%"/>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center"/>
            </w:pPr>
            <w:r>
              <w:rPr>
                <w:rFonts w:ascii="Calibri" w:cs="Calibri" w:eastAsia="Calibri" w:hAnsi="Calibri"/>
                <w:b w:val="false"/>
                <w:bCs w:val="false"/>
                <w:color w:val="1A6B3A"/>
                <w:sz w:val="20"/>
                <w:szCs w:val="20"/>
              </w:rPr>
              <w:t xml:space="preserve">4/5</w:t>
            </w:r>
          </w:p>
        </w:tc>
        <w:tc>
          <w:tcPr>
            <w:tcW w:type="pct" w:w="15%"/>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center"/>
            </w:pPr>
            <w:r>
              <w:rPr>
                <w:rFonts w:ascii="Calibri" w:cs="Calibri" w:eastAsia="Calibri" w:hAnsi="Calibri"/>
                <w:b w:val="false"/>
                <w:bCs w:val="false"/>
                <w:color w:val="1A6B3A"/>
                <w:sz w:val="20"/>
                <w:szCs w:val="20"/>
              </w:rPr>
              <w:t xml:space="preserve">5/5</w:t>
            </w:r>
          </w:p>
        </w:tc>
        <w:tc>
          <w:tcPr>
            <w:tcW w:type="pct" w:w="15%"/>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center"/>
            </w:pPr>
            <w:r>
              <w:rPr>
                <w:rFonts w:ascii="Calibri" w:cs="Calibri" w:eastAsia="Calibri" w:hAnsi="Calibri"/>
                <w:b w:val="false"/>
                <w:bCs w:val="false"/>
                <w:color w:val="1A6B3A"/>
                <w:sz w:val="20"/>
                <w:szCs w:val="20"/>
              </w:rPr>
              <w:t xml:space="preserve">5/5</w:t>
            </w:r>
          </w:p>
        </w:tc>
      </w:tr>
      <w:tr>
        <w:tc>
          <w:tcPr>
            <w:tcW w:type="pct" w:w="32%"/>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left"/>
            </w:pPr>
            <w:r>
              <w:rPr>
                <w:rFonts w:ascii="Calibri" w:cs="Calibri" w:eastAsia="Calibri" w:hAnsi="Calibri"/>
                <w:b/>
                <w:bCs/>
                <w:color w:val="1A1A2E"/>
                <w:sz w:val="20"/>
                <w:szCs w:val="20"/>
              </w:rPr>
              <w:t xml:space="preserve">WEIGHTED TOTAL</w:t>
            </w:r>
          </w:p>
        </w:tc>
        <w:tc>
          <w:tcPr>
            <w:tcW w:type="pct" w:w="8%"/>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center"/>
            </w:pPr>
            <w:r>
              <w:rPr>
                <w:rFonts w:ascii="Calibri" w:cs="Calibri" w:eastAsia="Calibri" w:hAnsi="Calibri"/>
                <w:b/>
                <w:bCs/>
                <w:color w:val="1A1A2E"/>
                <w:sz w:val="20"/>
                <w:szCs w:val="20"/>
              </w:rPr>
              <w:t xml:space="preserve">100%</w:t>
            </w:r>
          </w:p>
        </w:tc>
        <w:tc>
          <w:tcPr>
            <w:tcW w:type="pct" w:w="15%"/>
            <w:tcBorders>
              <w:top w:val="single" w:color="D0D5DD" w:sz="4"/>
              <w:left w:val="single" w:color="D0D5DD" w:sz="4"/>
              <w:bottom w:val="single" w:color="D0D5DD" w:sz="4"/>
              <w:right w:val="single" w:color="D0D5DD" w:sz="4"/>
            </w:tcBorders>
            <w:shd w:fill="FEE2E2" w:val="solid"/>
            <w:tcMar>
              <w:top w:type="dxa" w:w="8"/>
              <w:left w:type="dxa" w:w="12"/>
              <w:bottom w:type="dxa" w:w="8"/>
              <w:right w:type="dxa" w:w="12"/>
            </w:tcMar>
            <w:vAlign w:val="center"/>
          </w:tcPr>
          <w:p>
            <w:pPr>
              <w:jc w:val="center"/>
            </w:pPr>
            <w:r>
              <w:rPr>
                <w:rFonts w:ascii="Calibri" w:cs="Calibri" w:eastAsia="Calibri" w:hAnsi="Calibri"/>
                <w:b/>
                <w:bCs/>
                <w:color w:val="B91C1C"/>
                <w:sz w:val="20"/>
                <w:szCs w:val="20"/>
              </w:rPr>
              <w:t xml:space="preserve">1.9 / 5</w:t>
            </w:r>
          </w:p>
        </w:tc>
        <w:tc>
          <w:tcPr>
            <w:tcW w:type="pct" w:w="15%"/>
            <w:tcBorders>
              <w:top w:val="single" w:color="D0D5DD" w:sz="4"/>
              <w:left w:val="single" w:color="D0D5DD" w:sz="4"/>
              <w:bottom w:val="single" w:color="D0D5DD" w:sz="4"/>
              <w:right w:val="single" w:color="D0D5DD" w:sz="4"/>
            </w:tcBorders>
            <w:shd w:fill="D1FAE5" w:val="solid"/>
            <w:tcMar>
              <w:top w:type="dxa" w:w="8"/>
              <w:left w:type="dxa" w:w="12"/>
              <w:bottom w:type="dxa" w:w="8"/>
              <w:right w:type="dxa" w:w="12"/>
            </w:tcMar>
            <w:vAlign w:val="center"/>
          </w:tcPr>
          <w:p>
            <w:pPr>
              <w:jc w:val="center"/>
            </w:pPr>
            <w:r>
              <w:rPr>
                <w:rFonts w:ascii="Calibri" w:cs="Calibri" w:eastAsia="Calibri" w:hAnsi="Calibri"/>
                <w:b/>
                <w:bCs/>
                <w:color w:val="1A6B3A"/>
                <w:sz w:val="20"/>
                <w:szCs w:val="20"/>
              </w:rPr>
              <w:t xml:space="preserve">4.7 / 5</w:t>
            </w:r>
          </w:p>
        </w:tc>
        <w:tc>
          <w:tcPr>
            <w:tcW w:type="pct" w:w="15%"/>
            <w:tcBorders>
              <w:top w:val="single" w:color="D0D5DD" w:sz="4"/>
              <w:left w:val="single" w:color="D0D5DD" w:sz="4"/>
              <w:bottom w:val="single" w:color="D0D5DD" w:sz="4"/>
              <w:right w:val="single" w:color="D0D5DD" w:sz="4"/>
            </w:tcBorders>
            <w:shd w:fill="D1FAE5" w:val="solid"/>
            <w:tcMar>
              <w:top w:type="dxa" w:w="8"/>
              <w:left w:type="dxa" w:w="12"/>
              <w:bottom w:type="dxa" w:w="8"/>
              <w:right w:type="dxa" w:w="12"/>
            </w:tcMar>
            <w:vAlign w:val="center"/>
          </w:tcPr>
          <w:p>
            <w:pPr>
              <w:jc w:val="center"/>
            </w:pPr>
            <w:r>
              <w:rPr>
                <w:rFonts w:ascii="Calibri" w:cs="Calibri" w:eastAsia="Calibri" w:hAnsi="Calibri"/>
                <w:b/>
                <w:bCs/>
                <w:color w:val="1A6B3A"/>
                <w:sz w:val="20"/>
                <w:szCs w:val="20"/>
              </w:rPr>
              <w:t xml:space="preserve">4.7 / 5</w:t>
            </w:r>
          </w:p>
        </w:tc>
        <w:tc>
          <w:tcPr>
            <w:tcW w:type="pct" w:w="15%"/>
            <w:tcBorders>
              <w:top w:val="single" w:color="D0D5DD" w:sz="4"/>
              <w:left w:val="single" w:color="D0D5DD" w:sz="4"/>
              <w:bottom w:val="single" w:color="D0D5DD" w:sz="4"/>
              <w:right w:val="single" w:color="D0D5DD" w:sz="4"/>
            </w:tcBorders>
            <w:shd w:fill="D1FAE5" w:val="solid"/>
            <w:tcMar>
              <w:top w:type="dxa" w:w="8"/>
              <w:left w:type="dxa" w:w="12"/>
              <w:bottom w:type="dxa" w:w="8"/>
              <w:right w:type="dxa" w:w="12"/>
            </w:tcMar>
            <w:vAlign w:val="center"/>
          </w:tcPr>
          <w:p>
            <w:pPr>
              <w:jc w:val="center"/>
            </w:pPr>
            <w:r>
              <w:rPr>
                <w:rFonts w:ascii="Calibri" w:cs="Calibri" w:eastAsia="Calibri" w:hAnsi="Calibri"/>
                <w:b/>
                <w:bCs/>
                <w:color w:val="155724"/>
                <w:sz w:val="20"/>
                <w:szCs w:val="20"/>
              </w:rPr>
              <w:t xml:space="preserve">4.1 / 5</w:t>
            </w:r>
          </w:p>
        </w:tc>
      </w:tr>
    </w:tbl>
    <w:p>
      <w:pPr>
        <w:spacing w:before="0" w:after="16"/>
      </w:pPr>
    </w:p>
    <w:p>
      <w:pPr>
        <w:pStyle w:val="Heading1"/>
        <w:shd w:fill="1F3A6E" w:val="solid"/>
        <w:spacing w:before="28" w:after="12"/>
      </w:pPr>
      <w:r>
        <w:rPr>
          <w:rFonts w:ascii="Calibri" w:cs="Calibri" w:eastAsia="Calibri" w:hAnsi="Calibri"/>
          <w:b/>
          <w:bCs/>
          <w:color w:val="FFFFFF"/>
          <w:sz w:val="28"/>
          <w:szCs w:val="28"/>
        </w:rPr>
        <w:t xml:space="preserve">  5.  Recommendations</w:t>
      </w:r>
    </w:p>
    <w:p>
      <w:pPr>
        <w:spacing w:before="0" w:after="8"/>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gridCol w:w="100"/>
      </w:tblGrid>
      <w:tr>
        <w:tc>
          <w:tcPr>
            <w:tcW w:type="pct" w:w="12%"/>
            <w:tcBorders>
              <w:top w:val="single" w:color="D0D5DD" w:sz="4"/>
              <w:left w:val="single" w:color="D0D5DD" w:sz="4"/>
              <w:bottom w:val="single" w:color="D0D5DD" w:sz="4"/>
              <w:right w:val="single" w:color="D0D5DD" w:sz="4"/>
            </w:tcBorders>
            <w:shd w:fill="1F3A6E" w:val="solid"/>
            <w:tcMar>
              <w:top w:type="dxa" w:w="8"/>
              <w:left w:type="dxa" w:w="12"/>
              <w:bottom w:type="dxa" w:w="8"/>
              <w:right w:type="dxa" w:w="12"/>
            </w:tcMar>
            <w:vAlign w:val="center"/>
          </w:tcPr>
          <w:p>
            <w:pPr>
              <w:jc w:val="center"/>
            </w:pPr>
            <w:r>
              <w:rPr>
                <w:rFonts w:ascii="Calibri" w:cs="Calibri" w:eastAsia="Calibri" w:hAnsi="Calibri"/>
                <w:b/>
                <w:bCs/>
                <w:color w:val="FFFFFF"/>
                <w:sz w:val="20"/>
                <w:szCs w:val="20"/>
              </w:rPr>
              <w:t xml:space="preserve">Priority</w:t>
            </w:r>
          </w:p>
        </w:tc>
        <w:tc>
          <w:tcPr>
            <w:tcW w:type="pct" w:w="52%"/>
            <w:tcBorders>
              <w:top w:val="single" w:color="D0D5DD" w:sz="4"/>
              <w:left w:val="single" w:color="D0D5DD" w:sz="4"/>
              <w:bottom w:val="single" w:color="D0D5DD" w:sz="4"/>
              <w:right w:val="single" w:color="D0D5DD" w:sz="4"/>
            </w:tcBorders>
            <w:shd w:fill="1F3A6E" w:val="solid"/>
            <w:tcMar>
              <w:top w:type="dxa" w:w="8"/>
              <w:left w:type="dxa" w:w="12"/>
              <w:bottom w:type="dxa" w:w="8"/>
              <w:right w:type="dxa" w:w="12"/>
            </w:tcMar>
            <w:vAlign w:val="center"/>
          </w:tcPr>
          <w:p>
            <w:pPr>
              <w:jc w:val="center"/>
            </w:pPr>
            <w:r>
              <w:rPr>
                <w:rFonts w:ascii="Calibri" w:cs="Calibri" w:eastAsia="Calibri" w:hAnsi="Calibri"/>
                <w:b/>
                <w:bCs/>
                <w:color w:val="FFFFFF"/>
                <w:sz w:val="20"/>
                <w:szCs w:val="20"/>
              </w:rPr>
              <w:t xml:space="preserve">Action</w:t>
            </w:r>
          </w:p>
        </w:tc>
        <w:tc>
          <w:tcPr>
            <w:tcW w:type="pct" w:w="12%"/>
            <w:tcBorders>
              <w:top w:val="single" w:color="D0D5DD" w:sz="4"/>
              <w:left w:val="single" w:color="D0D5DD" w:sz="4"/>
              <w:bottom w:val="single" w:color="D0D5DD" w:sz="4"/>
              <w:right w:val="single" w:color="D0D5DD" w:sz="4"/>
            </w:tcBorders>
            <w:shd w:fill="1F3A6E" w:val="solid"/>
            <w:tcMar>
              <w:top w:type="dxa" w:w="8"/>
              <w:left w:type="dxa" w:w="12"/>
              <w:bottom w:type="dxa" w:w="8"/>
              <w:right w:type="dxa" w:w="12"/>
            </w:tcMar>
            <w:vAlign w:val="center"/>
          </w:tcPr>
          <w:p>
            <w:pPr>
              <w:jc w:val="center"/>
            </w:pPr>
            <w:r>
              <w:rPr>
                <w:rFonts w:ascii="Calibri" w:cs="Calibri" w:eastAsia="Calibri" w:hAnsi="Calibri"/>
                <w:b/>
                <w:bCs/>
                <w:color w:val="FFFFFF"/>
                <w:sz w:val="20"/>
                <w:szCs w:val="20"/>
              </w:rPr>
              <w:t xml:space="preserve">Cost</w:t>
            </w:r>
          </w:p>
        </w:tc>
        <w:tc>
          <w:tcPr>
            <w:tcW w:type="pct" w:w="24%"/>
            <w:tcBorders>
              <w:top w:val="single" w:color="D0D5DD" w:sz="4"/>
              <w:left w:val="single" w:color="D0D5DD" w:sz="4"/>
              <w:bottom w:val="single" w:color="D0D5DD" w:sz="4"/>
              <w:right w:val="single" w:color="D0D5DD" w:sz="4"/>
            </w:tcBorders>
            <w:shd w:fill="1F3A6E" w:val="solid"/>
            <w:tcMar>
              <w:top w:type="dxa" w:w="8"/>
              <w:left w:type="dxa" w:w="12"/>
              <w:bottom w:type="dxa" w:w="8"/>
              <w:right w:type="dxa" w:w="12"/>
            </w:tcMar>
            <w:vAlign w:val="center"/>
          </w:tcPr>
          <w:p>
            <w:pPr>
              <w:jc w:val="center"/>
            </w:pPr>
            <w:r>
              <w:rPr>
                <w:rFonts w:ascii="Calibri" w:cs="Calibri" w:eastAsia="Calibri" w:hAnsi="Calibri"/>
                <w:b/>
                <w:bCs/>
                <w:color w:val="FFFFFF"/>
                <w:sz w:val="20"/>
                <w:szCs w:val="20"/>
              </w:rPr>
              <w:t xml:space="preserve">Effort</w:t>
            </w:r>
          </w:p>
        </w:tc>
      </w:tr>
      <w:tr>
        <w:tc>
          <w:tcPr>
            <w:tcW w:type="pct" w:w="12%"/>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left"/>
            </w:pPr>
            <w:r>
              <w:rPr>
                <w:rFonts w:ascii="Calibri" w:cs="Calibri" w:eastAsia="Calibri" w:hAnsi="Calibri"/>
                <w:b/>
                <w:bCs/>
                <w:color w:val="1A6B3A"/>
                <w:sz w:val="20"/>
                <w:szCs w:val="20"/>
              </w:rPr>
              <w:t xml:space="preserve">1 — NOW</w:t>
            </w:r>
          </w:p>
        </w:tc>
        <w:tc>
          <w:tcPr>
            <w:tcW w:type="pct" w:w="52%"/>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left"/>
            </w:pPr>
            <w:r>
              <w:rPr>
                <w:rFonts w:ascii="Calibri" w:cs="Calibri" w:eastAsia="Calibri" w:hAnsi="Calibri"/>
                <w:b w:val="false"/>
                <w:bCs w:val="false"/>
                <w:color w:val="1A1A2E"/>
                <w:sz w:val="20"/>
                <w:szCs w:val="20"/>
              </w:rPr>
              <w:t xml:space="preserve">Deploy financial analysis API as Vercel API routes (free Hobby plan, 300s timeout, AI SDK)</w:t>
            </w:r>
          </w:p>
        </w:tc>
        <w:tc>
          <w:tcPr>
            <w:tcW w:type="pct" w:w="12%"/>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left"/>
            </w:pPr>
            <w:r>
              <w:rPr>
                <w:rFonts w:ascii="Calibri" w:cs="Calibri" w:eastAsia="Calibri" w:hAnsi="Calibri"/>
                <w:b/>
                <w:bCs/>
                <w:color w:val="1A6B3A"/>
                <w:sz w:val="20"/>
                <w:szCs w:val="20"/>
              </w:rPr>
              <w:t xml:space="preserve">Free</w:t>
            </w:r>
          </w:p>
        </w:tc>
        <w:tc>
          <w:tcPr>
            <w:tcW w:type="pct" w:w="24%"/>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left"/>
            </w:pPr>
            <w:r>
              <w:rPr>
                <w:rFonts w:ascii="Calibri" w:cs="Calibri" w:eastAsia="Calibri" w:hAnsi="Calibri"/>
                <w:b w:val="false"/>
                <w:bCs w:val="false"/>
                <w:color w:val="1A1A2E"/>
                <w:sz w:val="20"/>
                <w:szCs w:val="20"/>
              </w:rPr>
              <w:t xml:space="preserve">Low — 1–2 days</w:t>
            </w:r>
          </w:p>
        </w:tc>
      </w:tr>
      <w:tr>
        <w:tc>
          <w:tcPr>
            <w:tcW w:type="pct" w:w="12%"/>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left"/>
            </w:pPr>
            <w:r>
              <w:rPr>
                <w:rFonts w:ascii="Calibri" w:cs="Calibri" w:eastAsia="Calibri" w:hAnsi="Calibri"/>
                <w:b/>
                <w:bCs/>
                <w:color w:val="92400E"/>
                <w:sz w:val="20"/>
                <w:szCs w:val="20"/>
              </w:rPr>
              <w:t xml:space="preserve">2 — Soon</w:t>
            </w:r>
          </w:p>
        </w:tc>
        <w:tc>
          <w:tcPr>
            <w:tcW w:type="pct" w:w="52%"/>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left"/>
            </w:pPr>
            <w:r>
              <w:rPr>
                <w:rFonts w:ascii="Calibri" w:cs="Calibri" w:eastAsia="Calibri" w:hAnsi="Calibri"/>
                <w:b w:val="false"/>
                <w:bCs w:val="false"/>
                <w:color w:val="1A1A2E"/>
                <w:sz w:val="20"/>
                <w:szCs w:val="20"/>
              </w:rPr>
              <w:t xml:space="preserve">Evaluate Sevalla ($5/month) for dedicated LLM microservice — Johannesburg region, no timeout, Docker</w:t>
            </w:r>
          </w:p>
        </w:tc>
        <w:tc>
          <w:tcPr>
            <w:tcW w:type="pct" w:w="12%"/>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left"/>
            </w:pPr>
            <w:r>
              <w:rPr>
                <w:rFonts w:ascii="Calibri" w:cs="Calibri" w:eastAsia="Calibri" w:hAnsi="Calibri"/>
                <w:b w:val="false"/>
                <w:bCs w:val="false"/>
                <w:color w:val="1A1A2E"/>
                <w:sz w:val="20"/>
                <w:szCs w:val="20"/>
              </w:rPr>
              <w:t xml:space="preserve">$5/month</w:t>
            </w:r>
          </w:p>
        </w:tc>
        <w:tc>
          <w:tcPr>
            <w:tcW w:type="pct" w:w="24%"/>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left"/>
            </w:pPr>
            <w:r>
              <w:rPr>
                <w:rFonts w:ascii="Calibri" w:cs="Calibri" w:eastAsia="Calibri" w:hAnsi="Calibri"/>
                <w:b w:val="false"/>
                <w:bCs w:val="false"/>
                <w:color w:val="1A1A2E"/>
                <w:sz w:val="20"/>
                <w:szCs w:val="20"/>
              </w:rPr>
              <w:t xml:space="preserve">Medium — 3–5 days</w:t>
            </w:r>
          </w:p>
        </w:tc>
      </w:tr>
      <w:tr>
        <w:tc>
          <w:tcPr>
            <w:tcW w:type="pct" w:w="12%"/>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left"/>
            </w:pPr>
            <w:r>
              <w:rPr>
                <w:rFonts w:ascii="Calibri" w:cs="Calibri" w:eastAsia="Calibri" w:hAnsi="Calibri"/>
                <w:b/>
                <w:bCs/>
                <w:color w:val="1A1A2E"/>
                <w:sz w:val="20"/>
                <w:szCs w:val="20"/>
              </w:rPr>
              <w:t xml:space="preserve">3 — Later</w:t>
            </w:r>
          </w:p>
        </w:tc>
        <w:tc>
          <w:tcPr>
            <w:tcW w:type="pct" w:w="52%"/>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left"/>
            </w:pPr>
            <w:r>
              <w:rPr>
                <w:rFonts w:ascii="Calibri" w:cs="Calibri" w:eastAsia="Calibri" w:hAnsi="Calibri"/>
                <w:b w:val="false"/>
                <w:bCs w:val="false"/>
                <w:color w:val="1A1A2E"/>
                <w:sz w:val="20"/>
                <w:szCs w:val="20"/>
              </w:rPr>
              <w:t xml:space="preserve">Migrate full backend to Render Standard ($25/mo) or Sevalla when multi-user concurrent analysis needed</w:t>
            </w:r>
          </w:p>
        </w:tc>
        <w:tc>
          <w:tcPr>
            <w:tcW w:type="pct" w:w="12%"/>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left"/>
            </w:pPr>
            <w:r>
              <w:rPr>
                <w:rFonts w:ascii="Calibri" w:cs="Calibri" w:eastAsia="Calibri" w:hAnsi="Calibri"/>
                <w:b w:val="false"/>
                <w:bCs w:val="false"/>
                <w:color w:val="1A1A2E"/>
                <w:sz w:val="20"/>
                <w:szCs w:val="20"/>
              </w:rPr>
              <w:t xml:space="preserve">$7–25/month</w:t>
            </w:r>
          </w:p>
        </w:tc>
        <w:tc>
          <w:tcPr>
            <w:tcW w:type="pct" w:w="24%"/>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left"/>
            </w:pPr>
            <w:r>
              <w:rPr>
                <w:rFonts w:ascii="Calibri" w:cs="Calibri" w:eastAsia="Calibri" w:hAnsi="Calibri"/>
                <w:b w:val="false"/>
                <w:bCs w:val="false"/>
                <w:color w:val="1A1A2E"/>
                <w:sz w:val="20"/>
                <w:szCs w:val="20"/>
              </w:rPr>
              <w:t xml:space="preserve">Medium — 1 week</w:t>
            </w:r>
          </w:p>
        </w:tc>
      </w:tr>
      <w:tr>
        <w:tc>
          <w:tcPr>
            <w:tcW w:type="pct" w:w="12%"/>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left"/>
            </w:pPr>
            <w:r>
              <w:rPr>
                <w:rFonts w:ascii="Calibri" w:cs="Calibri" w:eastAsia="Calibri" w:hAnsi="Calibri"/>
                <w:b/>
                <w:bCs/>
                <w:color w:val="B91C1C"/>
                <w:sz w:val="20"/>
                <w:szCs w:val="20"/>
              </w:rPr>
              <w:t xml:space="preserve">4 — Avoid</w:t>
            </w:r>
          </w:p>
        </w:tc>
        <w:tc>
          <w:tcPr>
            <w:tcW w:type="pct" w:w="52%"/>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left"/>
            </w:pPr>
            <w:r>
              <w:rPr>
                <w:rFonts w:ascii="Calibri" w:cs="Calibri" w:eastAsia="Calibri" w:hAnsi="Calibri"/>
                <w:b w:val="false"/>
                <w:bCs w:val="false"/>
                <w:color w:val="1A1A2E"/>
                <w:sz w:val="20"/>
                <w:szCs w:val="20"/>
              </w:rPr>
              <w:t xml:space="preserve">Do NOT build more LLM features on Netlify synchronous functions — timeout is a hard architectural limit</w:t>
            </w:r>
          </w:p>
        </w:tc>
        <w:tc>
          <w:tcPr>
            <w:tcW w:type="pct" w:w="12%"/>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left"/>
            </w:pPr>
            <w:r>
              <w:rPr>
                <w:rFonts w:ascii="Calibri" w:cs="Calibri" w:eastAsia="Calibri" w:hAnsi="Calibri"/>
                <w:b w:val="false"/>
                <w:bCs w:val="false"/>
                <w:color w:val="B91C1C"/>
                <w:sz w:val="20"/>
                <w:szCs w:val="20"/>
              </w:rPr>
              <w:t xml:space="preserve">N/A</w:t>
            </w:r>
          </w:p>
        </w:tc>
        <w:tc>
          <w:tcPr>
            <w:tcW w:type="pct" w:w="24%"/>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left"/>
            </w:pPr>
            <w:r>
              <w:rPr>
                <w:rFonts w:ascii="Calibri" w:cs="Calibri" w:eastAsia="Calibri" w:hAnsi="Calibri"/>
                <w:b w:val="false"/>
                <w:bCs w:val="false"/>
                <w:color w:val="B91C1C"/>
                <w:sz w:val="20"/>
                <w:szCs w:val="20"/>
              </w:rPr>
              <w:t xml:space="preserve">N/A</w:t>
            </w:r>
          </w:p>
        </w:tc>
      </w:tr>
    </w:tbl>
    <w:p>
      <w:pPr>
        <w:spacing w:before="0" w:after="16"/>
      </w:pPr>
    </w:p>
    <w:p>
      <w:pPr>
        <w:pBdr>
          <w:left w:val="single" w:color="D97706" w:sz="12"/>
        </w:pBdr>
        <w:shd w:fill="FEF9C3" w:val="solid"/>
        <w:spacing w:before="12" w:after="12"/>
        <w:ind w:left="360" w:right="360"/>
      </w:pPr>
      <w:r>
        <w:rPr>
          <w:rFonts w:ascii="Calibri" w:cs="Calibri" w:eastAsia="Calibri" w:hAnsi="Calibri"/>
          <w:i/>
          <w:iCs/>
          <w:color w:val="1A1A2E"/>
          <w:sz w:val="21"/>
          <w:szCs w:val="21"/>
        </w:rPr>
        <w:t xml:space="preserve">Current status: Netlify remains the right choice for static hosting, CI/CD, and Netlify Forms. Only LLM-backed API endpoints need to move. A hybrid Netlify (frontend) + Vercel (LLM API) architecture requires no migration of the main site and resolves the timeout problem immediately.</w:t>
      </w:r>
    </w:p>
    <w:p>
      <w:pPr>
        <w:spacing w:before="0" w:after="20"/>
      </w:pPr>
    </w:p>
    <w:p>
      <w:pPr>
        <w:pStyle w:val="Heading1"/>
        <w:shd w:fill="1F3A6E" w:val="solid"/>
        <w:spacing w:before="28" w:after="12"/>
      </w:pPr>
      <w:r>
        <w:rPr>
          <w:rFonts w:ascii="Calibri" w:cs="Calibri" w:eastAsia="Calibri" w:hAnsi="Calibri"/>
          <w:b/>
          <w:bCs/>
          <w:color w:val="FFFFFF"/>
          <w:sz w:val="28"/>
          <w:szCs w:val="28"/>
        </w:rPr>
        <w:t xml:space="preserve">  6.  Monthly Cost in South African Rand (ZAR)</w:t>
      </w:r>
    </w:p>
    <w:p>
      <w:pPr>
        <w:spacing w:before="0" w:after="8"/>
      </w:pPr>
    </w:p>
    <w:p>
      <w:pPr>
        <w:spacing w:before="8" w:after="12"/>
        <w:jc w:val="left"/>
      </w:pPr>
      <w:r>
        <w:rPr>
          <w:rFonts w:ascii="Calibri" w:cs="Calibri" w:eastAsia="Calibri" w:hAnsi="Calibri"/>
          <w:b w:val="false"/>
          <w:bCs w:val="false"/>
          <w:i/>
          <w:iCs/>
          <w:color w:val="555555"/>
          <w:sz w:val="19"/>
          <w:szCs w:val="19"/>
        </w:rPr>
        <w:t xml:space="preserve">Exchange rate: $1 = R15.98  (XE mid-market, 23 February 2026). ZAR costs below are converted from USD list prices and are indicative — actual billing depends on the rate applied on your card's transaction date.</w:t>
      </w:r>
    </w:p>
    <w:p>
      <w:pPr>
        <w:pBdr>
          <w:left w:val="single" w:color="D97706" w:sz="12"/>
        </w:pBdr>
        <w:shd w:fill="FEF9C3" w:val="solid"/>
        <w:spacing w:before="12" w:after="12"/>
        <w:ind w:left="360" w:right="360"/>
      </w:pPr>
      <w:r>
        <w:rPr>
          <w:rFonts w:ascii="Calibri" w:cs="Calibri" w:eastAsia="Calibri" w:hAnsi="Calibri"/>
          <w:i/>
          <w:iCs/>
          <w:color w:val="1A1A2E"/>
          <w:sz w:val="21"/>
          <w:szCs w:val="21"/>
        </w:rPr>
        <w:t xml:space="preserve">⚠  SARS VAT on digital services: Foreign digital service providers that supply to South African recipients are required to charge or you are required to self-assess 15% VAT under the VAT Act (Section 6). The "+VAT" column below shows your actual effective monthly cost.</w:t>
      </w:r>
    </w:p>
    <w:p>
      <w:pPr>
        <w:spacing w:before="0" w:after="12"/>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gridCol w:w="100"/>
        <w:gridCol w:w="100"/>
        <w:gridCol w:w="100"/>
      </w:tblGrid>
      <w:tr>
        <w:tc>
          <w:tcPr>
            <w:tcW w:type="pct" w:w="14%"/>
            <w:tcBorders>
              <w:top w:val="single" w:color="D0D5DD" w:sz="4"/>
              <w:left w:val="single" w:color="D0D5DD" w:sz="4"/>
              <w:bottom w:val="single" w:color="D0D5DD" w:sz="4"/>
              <w:right w:val="single" w:color="D0D5DD" w:sz="4"/>
            </w:tcBorders>
            <w:shd w:fill="1F3A6E" w:val="solid"/>
            <w:tcMar>
              <w:top w:type="dxa" w:w="8"/>
              <w:left w:type="dxa" w:w="12"/>
              <w:bottom w:type="dxa" w:w="8"/>
              <w:right w:type="dxa" w:w="12"/>
            </w:tcMar>
            <w:vAlign w:val="center"/>
          </w:tcPr>
          <w:p>
            <w:pPr>
              <w:jc w:val="center"/>
            </w:pPr>
            <w:r>
              <w:rPr>
                <w:rFonts w:ascii="Calibri" w:cs="Calibri" w:eastAsia="Calibri" w:hAnsi="Calibri"/>
                <w:b/>
                <w:bCs/>
                <w:color w:val="FFFFFF"/>
                <w:sz w:val="20"/>
                <w:szCs w:val="20"/>
              </w:rPr>
              <w:t xml:space="preserve">Platform</w:t>
            </w:r>
          </w:p>
        </w:tc>
        <w:tc>
          <w:tcPr>
            <w:tcW w:type="pct" w:w="22%"/>
            <w:tcBorders>
              <w:top w:val="single" w:color="D0D5DD" w:sz="4"/>
              <w:left w:val="single" w:color="D0D5DD" w:sz="4"/>
              <w:bottom w:val="single" w:color="D0D5DD" w:sz="4"/>
              <w:right w:val="single" w:color="D0D5DD" w:sz="4"/>
            </w:tcBorders>
            <w:shd w:fill="1F3A6E" w:val="solid"/>
            <w:tcMar>
              <w:top w:type="dxa" w:w="8"/>
              <w:left w:type="dxa" w:w="12"/>
              <w:bottom w:type="dxa" w:w="8"/>
              <w:right w:type="dxa" w:w="12"/>
            </w:tcMar>
            <w:vAlign w:val="center"/>
          </w:tcPr>
          <w:p>
            <w:pPr>
              <w:jc w:val="center"/>
            </w:pPr>
            <w:r>
              <w:rPr>
                <w:rFonts w:ascii="Calibri" w:cs="Calibri" w:eastAsia="Calibri" w:hAnsi="Calibri"/>
                <w:b/>
                <w:bCs/>
                <w:color w:val="FFFFFF"/>
                <w:sz w:val="20"/>
                <w:szCs w:val="20"/>
              </w:rPr>
              <w:t xml:space="preserve">Plan</w:t>
            </w:r>
          </w:p>
        </w:tc>
        <w:tc>
          <w:tcPr>
            <w:tcW w:type="pct" w:w="10%"/>
            <w:tcBorders>
              <w:top w:val="single" w:color="D0D5DD" w:sz="4"/>
              <w:left w:val="single" w:color="D0D5DD" w:sz="4"/>
              <w:bottom w:val="single" w:color="D0D5DD" w:sz="4"/>
              <w:right w:val="single" w:color="D0D5DD" w:sz="4"/>
            </w:tcBorders>
            <w:shd w:fill="1F3A6E" w:val="solid"/>
            <w:tcMar>
              <w:top w:type="dxa" w:w="8"/>
              <w:left w:type="dxa" w:w="12"/>
              <w:bottom w:type="dxa" w:w="8"/>
              <w:right w:type="dxa" w:w="12"/>
            </w:tcMar>
            <w:vAlign w:val="center"/>
          </w:tcPr>
          <w:p>
            <w:pPr>
              <w:jc w:val="center"/>
            </w:pPr>
            <w:r>
              <w:rPr>
                <w:rFonts w:ascii="Calibri" w:cs="Calibri" w:eastAsia="Calibri" w:hAnsi="Calibri"/>
                <w:b/>
                <w:bCs/>
                <w:color w:val="FFFFFF"/>
                <w:sz w:val="20"/>
                <w:szCs w:val="20"/>
              </w:rPr>
              <w:t xml:space="preserve">USD/month</w:t>
            </w:r>
          </w:p>
        </w:tc>
        <w:tc>
          <w:tcPr>
            <w:tcW w:type="pct" w:w="16%"/>
            <w:tcBorders>
              <w:top w:val="single" w:color="D0D5DD" w:sz="4"/>
              <w:left w:val="single" w:color="D0D5DD" w:sz="4"/>
              <w:bottom w:val="single" w:color="D0D5DD" w:sz="4"/>
              <w:right w:val="single" w:color="D0D5DD" w:sz="4"/>
            </w:tcBorders>
            <w:shd w:fill="1F3A6E" w:val="solid"/>
            <w:tcMar>
              <w:top w:type="dxa" w:w="8"/>
              <w:left w:type="dxa" w:w="12"/>
              <w:bottom w:type="dxa" w:w="8"/>
              <w:right w:type="dxa" w:w="12"/>
            </w:tcMar>
            <w:vAlign w:val="center"/>
          </w:tcPr>
          <w:p>
            <w:pPr>
              <w:jc w:val="center"/>
            </w:pPr>
            <w:r>
              <w:rPr>
                <w:rFonts w:ascii="Calibri" w:cs="Calibri" w:eastAsia="Calibri" w:hAnsi="Calibri"/>
                <w:b/>
                <w:bCs/>
                <w:color w:val="FFFFFF"/>
                <w:sz w:val="20"/>
                <w:szCs w:val="20"/>
              </w:rPr>
              <w:t xml:space="preserve">ZAR (excl. VAT)</w:t>
            </w:r>
          </w:p>
        </w:tc>
        <w:tc>
          <w:tcPr>
            <w:tcW w:type="pct" w:w="20%"/>
            <w:tcBorders>
              <w:top w:val="single" w:color="D0D5DD" w:sz="4"/>
              <w:left w:val="single" w:color="D0D5DD" w:sz="4"/>
              <w:bottom w:val="single" w:color="D0D5DD" w:sz="4"/>
              <w:right w:val="single" w:color="D0D5DD" w:sz="4"/>
            </w:tcBorders>
            <w:shd w:fill="1F3A6E" w:val="solid"/>
            <w:tcMar>
              <w:top w:type="dxa" w:w="8"/>
              <w:left w:type="dxa" w:w="12"/>
              <w:bottom w:type="dxa" w:w="8"/>
              <w:right w:type="dxa" w:w="12"/>
            </w:tcMar>
            <w:vAlign w:val="center"/>
          </w:tcPr>
          <w:p>
            <w:pPr>
              <w:jc w:val="center"/>
            </w:pPr>
            <w:r>
              <w:rPr>
                <w:rFonts w:ascii="Calibri" w:cs="Calibri" w:eastAsia="Calibri" w:hAnsi="Calibri"/>
                <w:b/>
                <w:bCs/>
                <w:color w:val="FFFFFF"/>
                <w:sz w:val="20"/>
                <w:szCs w:val="20"/>
              </w:rPr>
              <w:t xml:space="preserve">ZAR (incl. 15% VAT)</w:t>
            </w:r>
          </w:p>
        </w:tc>
        <w:tc>
          <w:tcPr>
            <w:tcW w:type="pct" w:w="18%"/>
            <w:tcBorders>
              <w:top w:val="single" w:color="D0D5DD" w:sz="4"/>
              <w:left w:val="single" w:color="D0D5DD" w:sz="4"/>
              <w:bottom w:val="single" w:color="D0D5DD" w:sz="4"/>
              <w:right w:val="single" w:color="D0D5DD" w:sz="4"/>
            </w:tcBorders>
            <w:shd w:fill="1F3A6E" w:val="solid"/>
            <w:tcMar>
              <w:top w:type="dxa" w:w="8"/>
              <w:left w:type="dxa" w:w="12"/>
              <w:bottom w:type="dxa" w:w="8"/>
              <w:right w:type="dxa" w:w="12"/>
            </w:tcMar>
            <w:vAlign w:val="center"/>
          </w:tcPr>
          <w:p>
            <w:pPr>
              <w:jc w:val="center"/>
            </w:pPr>
            <w:r>
              <w:rPr>
                <w:rFonts w:ascii="Calibri" w:cs="Calibri" w:eastAsia="Calibri" w:hAnsi="Calibri"/>
                <w:b/>
                <w:bCs/>
                <w:color w:val="FFFFFF"/>
                <w:sz w:val="20"/>
                <w:szCs w:val="20"/>
              </w:rPr>
              <w:t xml:space="preserve">LLM-capable?</w:t>
            </w:r>
          </w:p>
        </w:tc>
      </w:tr>
      <w:tr>
        <w:tc>
          <w:tcPr>
            <w:tcW w:type="pct" w:w="14%"/>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left"/>
            </w:pPr>
            <w:r>
              <w:rPr>
                <w:rFonts w:ascii="Calibri" w:cs="Calibri" w:eastAsia="Calibri" w:hAnsi="Calibri"/>
                <w:b/>
                <w:bCs/>
                <w:color w:val="1A1A2E"/>
                <w:sz w:val="20"/>
                <w:szCs w:val="20"/>
              </w:rPr>
              <w:t xml:space="preserve">Netlify</w:t>
            </w:r>
          </w:p>
        </w:tc>
        <w:tc>
          <w:tcPr>
            <w:tcW w:type="pct" w:w="22%"/>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left"/>
            </w:pPr>
            <w:r>
              <w:rPr>
                <w:rFonts w:ascii="Calibri" w:cs="Calibri" w:eastAsia="Calibri" w:hAnsi="Calibri"/>
                <w:b w:val="false"/>
                <w:bCs w:val="false"/>
                <w:color w:val="1A1A2E"/>
                <w:sz w:val="20"/>
                <w:szCs w:val="20"/>
              </w:rPr>
              <w:t xml:space="preserve">Free</w:t>
            </w:r>
          </w:p>
        </w:tc>
        <w:tc>
          <w:tcPr>
            <w:tcW w:type="pct" w:w="10%"/>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left"/>
            </w:pPr>
            <w:r>
              <w:rPr>
                <w:rFonts w:ascii="Calibri" w:cs="Calibri" w:eastAsia="Calibri" w:hAnsi="Calibri"/>
                <w:b w:val="false"/>
                <w:bCs w:val="false"/>
                <w:color w:val="1A1A2E"/>
                <w:sz w:val="20"/>
                <w:szCs w:val="20"/>
              </w:rPr>
              <w:t xml:space="preserve">$0</w:t>
            </w:r>
          </w:p>
        </w:tc>
        <w:tc>
          <w:tcPr>
            <w:tcW w:type="pct" w:w="16%"/>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center"/>
            </w:pPr>
            <w:r>
              <w:rPr>
                <w:rFonts w:ascii="Calibri" w:cs="Calibri" w:eastAsia="Calibri" w:hAnsi="Calibri"/>
                <w:b w:val="false"/>
                <w:bCs w:val="false"/>
                <w:color w:val="1A6B3A"/>
                <w:sz w:val="20"/>
                <w:szCs w:val="20"/>
              </w:rPr>
              <w:t xml:space="preserve">R0</w:t>
            </w:r>
          </w:p>
        </w:tc>
        <w:tc>
          <w:tcPr>
            <w:tcW w:type="pct" w:w="20%"/>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center"/>
            </w:pPr>
            <w:r>
              <w:rPr>
                <w:rFonts w:ascii="Calibri" w:cs="Calibri" w:eastAsia="Calibri" w:hAnsi="Calibri"/>
                <w:b w:val="false"/>
                <w:bCs w:val="false"/>
                <w:color w:val="1A6B3A"/>
                <w:sz w:val="20"/>
                <w:szCs w:val="20"/>
              </w:rPr>
              <w:t xml:space="preserve">R0</w:t>
            </w:r>
          </w:p>
        </w:tc>
        <w:tc>
          <w:tcPr>
            <w:tcW w:type="pct" w:w="18%"/>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center"/>
            </w:pPr>
            <w:r>
              <w:rPr>
                <w:rFonts w:ascii="Calibri" w:cs="Calibri" w:eastAsia="Calibri" w:hAnsi="Calibri"/>
                <w:b w:val="false"/>
                <w:bCs w:val="false"/>
                <w:color w:val="B91C1C"/>
                <w:sz w:val="20"/>
                <w:szCs w:val="20"/>
              </w:rPr>
              <w:t xml:space="preserve">✗</w:t>
            </w:r>
          </w:p>
        </w:tc>
      </w:tr>
      <w:tr>
        <w:tc>
          <w:tcPr>
            <w:tcW w:type="pct" w:w="14%"/>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left"/>
            </w:pPr>
            <w:r>
              <w:rPr>
                <w:rFonts w:ascii="Calibri" w:cs="Calibri" w:eastAsia="Calibri" w:hAnsi="Calibri"/>
                <w:b/>
                <w:bCs/>
                <w:color w:val="1A1A2E"/>
                <w:sz w:val="20"/>
                <w:szCs w:val="20"/>
              </w:rPr>
              <w:t xml:space="preserve">Netlify</w:t>
            </w:r>
          </w:p>
        </w:tc>
        <w:tc>
          <w:tcPr>
            <w:tcW w:type="pct" w:w="22%"/>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left"/>
            </w:pPr>
            <w:r>
              <w:rPr>
                <w:rFonts w:ascii="Calibri" w:cs="Calibri" w:eastAsia="Calibri" w:hAnsi="Calibri"/>
                <w:b w:val="false"/>
                <w:bCs w:val="false"/>
                <w:color w:val="1A1A2E"/>
                <w:sz w:val="20"/>
                <w:szCs w:val="20"/>
              </w:rPr>
              <w:t xml:space="preserve">Pro</w:t>
            </w:r>
          </w:p>
        </w:tc>
        <w:tc>
          <w:tcPr>
            <w:tcW w:type="pct" w:w="10%"/>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left"/>
            </w:pPr>
            <w:r>
              <w:rPr>
                <w:rFonts w:ascii="Calibri" w:cs="Calibri" w:eastAsia="Calibri" w:hAnsi="Calibri"/>
                <w:b w:val="false"/>
                <w:bCs w:val="false"/>
                <w:color w:val="1A1A2E"/>
                <w:sz w:val="20"/>
                <w:szCs w:val="20"/>
              </w:rPr>
              <w:t xml:space="preserve">$19</w:t>
            </w:r>
          </w:p>
        </w:tc>
        <w:tc>
          <w:tcPr>
            <w:tcW w:type="pct" w:w="16%"/>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center"/>
            </w:pPr>
            <w:r>
              <w:rPr>
                <w:rFonts w:ascii="Calibri" w:cs="Calibri" w:eastAsia="Calibri" w:hAnsi="Calibri"/>
                <w:b w:val="false"/>
                <w:bCs w:val="false"/>
                <w:color w:val="1A1A2E"/>
                <w:sz w:val="20"/>
                <w:szCs w:val="20"/>
              </w:rPr>
              <w:t xml:space="preserve">R303.62</w:t>
            </w:r>
          </w:p>
        </w:tc>
        <w:tc>
          <w:tcPr>
            <w:tcW w:type="pct" w:w="20%"/>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center"/>
            </w:pPr>
            <w:r>
              <w:rPr>
                <w:rFonts w:ascii="Calibri" w:cs="Calibri" w:eastAsia="Calibri" w:hAnsi="Calibri"/>
                <w:b w:val="false"/>
                <w:bCs w:val="false"/>
                <w:color w:val="1A1A2E"/>
                <w:sz w:val="20"/>
                <w:szCs w:val="20"/>
              </w:rPr>
              <w:t xml:space="preserve">R349.16</w:t>
            </w:r>
          </w:p>
        </w:tc>
        <w:tc>
          <w:tcPr>
            <w:tcW w:type="pct" w:w="18%"/>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center"/>
            </w:pPr>
            <w:r>
              <w:rPr>
                <w:rFonts w:ascii="Calibri" w:cs="Calibri" w:eastAsia="Calibri" w:hAnsi="Calibri"/>
                <w:b w:val="false"/>
                <w:bCs w:val="false"/>
                <w:color w:val="B91C1C"/>
                <w:sz w:val="20"/>
                <w:szCs w:val="20"/>
              </w:rPr>
              <w:t xml:space="preserve">✗</w:t>
            </w:r>
          </w:p>
        </w:tc>
      </w:tr>
      <w:tr>
        <w:tc>
          <w:tcPr>
            <w:tcW w:type="pct" w:w="14%"/>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left"/>
            </w:pPr>
            <w:r>
              <w:rPr>
                <w:rFonts w:ascii="Calibri" w:cs="Calibri" w:eastAsia="Calibri" w:hAnsi="Calibri"/>
                <w:b/>
                <w:bCs/>
                <w:color w:val="1A1A2E"/>
                <w:sz w:val="20"/>
                <w:szCs w:val="20"/>
              </w:rPr>
              <w:t xml:space="preserve">Netlify</w:t>
            </w:r>
          </w:p>
        </w:tc>
        <w:tc>
          <w:tcPr>
            <w:tcW w:type="pct" w:w="22%"/>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left"/>
            </w:pPr>
            <w:r>
              <w:rPr>
                <w:rFonts w:ascii="Calibri" w:cs="Calibri" w:eastAsia="Calibri" w:hAnsi="Calibri"/>
                <w:b w:val="false"/>
                <w:bCs w:val="false"/>
                <w:color w:val="1A1A2E"/>
                <w:sz w:val="20"/>
                <w:szCs w:val="20"/>
              </w:rPr>
              <w:t xml:space="preserve">Business</w:t>
            </w:r>
          </w:p>
        </w:tc>
        <w:tc>
          <w:tcPr>
            <w:tcW w:type="pct" w:w="10%"/>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left"/>
            </w:pPr>
            <w:r>
              <w:rPr>
                <w:rFonts w:ascii="Calibri" w:cs="Calibri" w:eastAsia="Calibri" w:hAnsi="Calibri"/>
                <w:b w:val="false"/>
                <w:bCs w:val="false"/>
                <w:color w:val="1A1A2E"/>
                <w:sz w:val="20"/>
                <w:szCs w:val="20"/>
              </w:rPr>
              <w:t xml:space="preserve">$99</w:t>
            </w:r>
          </w:p>
        </w:tc>
        <w:tc>
          <w:tcPr>
            <w:tcW w:type="pct" w:w="16%"/>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center"/>
            </w:pPr>
            <w:r>
              <w:rPr>
                <w:rFonts w:ascii="Calibri" w:cs="Calibri" w:eastAsia="Calibri" w:hAnsi="Calibri"/>
                <w:b w:val="false"/>
                <w:bCs w:val="false"/>
                <w:color w:val="92400E"/>
                <w:sz w:val="20"/>
                <w:szCs w:val="20"/>
              </w:rPr>
              <w:t xml:space="preserve">R1 582.02</w:t>
            </w:r>
          </w:p>
        </w:tc>
        <w:tc>
          <w:tcPr>
            <w:tcW w:type="pct" w:w="20%"/>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center"/>
            </w:pPr>
            <w:r>
              <w:rPr>
                <w:rFonts w:ascii="Calibri" w:cs="Calibri" w:eastAsia="Calibri" w:hAnsi="Calibri"/>
                <w:b w:val="false"/>
                <w:bCs w:val="false"/>
                <w:color w:val="92400E"/>
                <w:sz w:val="20"/>
                <w:szCs w:val="20"/>
              </w:rPr>
              <w:t xml:space="preserve">R1 819.32</w:t>
            </w:r>
          </w:p>
        </w:tc>
        <w:tc>
          <w:tcPr>
            <w:tcW w:type="pct" w:w="18%"/>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center"/>
            </w:pPr>
            <w:r>
              <w:rPr>
                <w:rFonts w:ascii="Calibri" w:cs="Calibri" w:eastAsia="Calibri" w:hAnsi="Calibri"/>
                <w:b w:val="false"/>
                <w:bCs w:val="false"/>
                <w:color w:val="B91C1C"/>
                <w:sz w:val="20"/>
                <w:szCs w:val="20"/>
              </w:rPr>
              <w:t xml:space="preserve">✗</w:t>
            </w:r>
          </w:p>
        </w:tc>
      </w:tr>
      <w:tr>
        <w:tc>
          <w:tcPr>
            <w:tcW w:type="pct" w:w="14%"/>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left"/>
            </w:pPr>
            <w:r>
              <w:rPr>
                <w:rFonts w:ascii="Calibri" w:cs="Calibri" w:eastAsia="Calibri" w:hAnsi="Calibri"/>
                <w:b/>
                <w:bCs/>
                <w:color w:val="1A1A2E"/>
                <w:sz w:val="20"/>
                <w:szCs w:val="20"/>
              </w:rPr>
              <w:t xml:space="preserve">Vercel</w:t>
            </w:r>
          </w:p>
        </w:tc>
        <w:tc>
          <w:tcPr>
            <w:tcW w:type="pct" w:w="22%"/>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left"/>
            </w:pPr>
            <w:r>
              <w:rPr>
                <w:rFonts w:ascii="Calibri" w:cs="Calibri" w:eastAsia="Calibri" w:hAnsi="Calibri"/>
                <w:b w:val="false"/>
                <w:bCs w:val="false"/>
                <w:color w:val="1A1A2E"/>
                <w:sz w:val="20"/>
                <w:szCs w:val="20"/>
              </w:rPr>
              <w:t xml:space="preserve">Hobby (free)</w:t>
            </w:r>
          </w:p>
        </w:tc>
        <w:tc>
          <w:tcPr>
            <w:tcW w:type="pct" w:w="10%"/>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left"/>
            </w:pPr>
            <w:r>
              <w:rPr>
                <w:rFonts w:ascii="Calibri" w:cs="Calibri" w:eastAsia="Calibri" w:hAnsi="Calibri"/>
                <w:b w:val="false"/>
                <w:bCs w:val="false"/>
                <w:color w:val="1A1A2E"/>
                <w:sz w:val="20"/>
                <w:szCs w:val="20"/>
              </w:rPr>
              <w:t xml:space="preserve">$0</w:t>
            </w:r>
          </w:p>
        </w:tc>
        <w:tc>
          <w:tcPr>
            <w:tcW w:type="pct" w:w="16%"/>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center"/>
            </w:pPr>
            <w:r>
              <w:rPr>
                <w:rFonts w:ascii="Calibri" w:cs="Calibri" w:eastAsia="Calibri" w:hAnsi="Calibri"/>
                <w:b w:val="false"/>
                <w:bCs w:val="false"/>
                <w:color w:val="1A6B3A"/>
                <w:sz w:val="20"/>
                <w:szCs w:val="20"/>
              </w:rPr>
              <w:t xml:space="preserve">R0</w:t>
            </w:r>
          </w:p>
        </w:tc>
        <w:tc>
          <w:tcPr>
            <w:tcW w:type="pct" w:w="20%"/>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center"/>
            </w:pPr>
            <w:r>
              <w:rPr>
                <w:rFonts w:ascii="Calibri" w:cs="Calibri" w:eastAsia="Calibri" w:hAnsi="Calibri"/>
                <w:b w:val="false"/>
                <w:bCs w:val="false"/>
                <w:color w:val="1A6B3A"/>
                <w:sz w:val="20"/>
                <w:szCs w:val="20"/>
              </w:rPr>
              <w:t xml:space="preserve">R0</w:t>
            </w:r>
          </w:p>
        </w:tc>
        <w:tc>
          <w:tcPr>
            <w:tcW w:type="pct" w:w="18%"/>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center"/>
            </w:pPr>
            <w:r>
              <w:rPr>
                <w:rFonts w:ascii="Calibri" w:cs="Calibri" w:eastAsia="Calibri" w:hAnsi="Calibri"/>
                <w:b w:val="false"/>
                <w:bCs w:val="false"/>
                <w:color w:val="1A6B3A"/>
                <w:sz w:val="20"/>
                <w:szCs w:val="20"/>
              </w:rPr>
              <w:t xml:space="preserve">✓</w:t>
            </w:r>
          </w:p>
        </w:tc>
      </w:tr>
      <w:tr>
        <w:tc>
          <w:tcPr>
            <w:tcW w:type="pct" w:w="14%"/>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left"/>
            </w:pPr>
            <w:r>
              <w:rPr>
                <w:rFonts w:ascii="Calibri" w:cs="Calibri" w:eastAsia="Calibri" w:hAnsi="Calibri"/>
                <w:b/>
                <w:bCs/>
                <w:color w:val="1A1A2E"/>
                <w:sz w:val="20"/>
                <w:szCs w:val="20"/>
              </w:rPr>
              <w:t xml:space="preserve">Vercel</w:t>
            </w:r>
          </w:p>
        </w:tc>
        <w:tc>
          <w:tcPr>
            <w:tcW w:type="pct" w:w="22%"/>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left"/>
            </w:pPr>
            <w:r>
              <w:rPr>
                <w:rFonts w:ascii="Calibri" w:cs="Calibri" w:eastAsia="Calibri" w:hAnsi="Calibri"/>
                <w:b w:val="false"/>
                <w:bCs w:val="false"/>
                <w:color w:val="1A1A2E"/>
                <w:sz w:val="20"/>
                <w:szCs w:val="20"/>
              </w:rPr>
              <w:t xml:space="preserve">Pro</w:t>
            </w:r>
          </w:p>
        </w:tc>
        <w:tc>
          <w:tcPr>
            <w:tcW w:type="pct" w:w="10%"/>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left"/>
            </w:pPr>
            <w:r>
              <w:rPr>
                <w:rFonts w:ascii="Calibri" w:cs="Calibri" w:eastAsia="Calibri" w:hAnsi="Calibri"/>
                <w:b w:val="false"/>
                <w:bCs w:val="false"/>
                <w:color w:val="1A1A2E"/>
                <w:sz w:val="20"/>
                <w:szCs w:val="20"/>
              </w:rPr>
              <w:t xml:space="preserve">$20</w:t>
            </w:r>
          </w:p>
        </w:tc>
        <w:tc>
          <w:tcPr>
            <w:tcW w:type="pct" w:w="16%"/>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center"/>
            </w:pPr>
            <w:r>
              <w:rPr>
                <w:rFonts w:ascii="Calibri" w:cs="Calibri" w:eastAsia="Calibri" w:hAnsi="Calibri"/>
                <w:b w:val="false"/>
                <w:bCs w:val="false"/>
                <w:color w:val="1A1A2E"/>
                <w:sz w:val="20"/>
                <w:szCs w:val="20"/>
              </w:rPr>
              <w:t xml:space="preserve">R319.60</w:t>
            </w:r>
          </w:p>
        </w:tc>
        <w:tc>
          <w:tcPr>
            <w:tcW w:type="pct" w:w="20%"/>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center"/>
            </w:pPr>
            <w:r>
              <w:rPr>
                <w:rFonts w:ascii="Calibri" w:cs="Calibri" w:eastAsia="Calibri" w:hAnsi="Calibri"/>
                <w:b w:val="false"/>
                <w:bCs w:val="false"/>
                <w:color w:val="1A1A2E"/>
                <w:sz w:val="20"/>
                <w:szCs w:val="20"/>
              </w:rPr>
              <w:t xml:space="preserve">R367.54</w:t>
            </w:r>
          </w:p>
        </w:tc>
        <w:tc>
          <w:tcPr>
            <w:tcW w:type="pct" w:w="18%"/>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center"/>
            </w:pPr>
            <w:r>
              <w:rPr>
                <w:rFonts w:ascii="Calibri" w:cs="Calibri" w:eastAsia="Calibri" w:hAnsi="Calibri"/>
                <w:b w:val="false"/>
                <w:bCs w:val="false"/>
                <w:color w:val="1A6B3A"/>
                <w:sz w:val="20"/>
                <w:szCs w:val="20"/>
              </w:rPr>
              <w:t xml:space="preserve">✓</w:t>
            </w:r>
          </w:p>
        </w:tc>
      </w:tr>
      <w:tr>
        <w:tc>
          <w:tcPr>
            <w:tcW w:type="pct" w:w="14%"/>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left"/>
            </w:pPr>
            <w:r>
              <w:rPr>
                <w:rFonts w:ascii="Calibri" w:cs="Calibri" w:eastAsia="Calibri" w:hAnsi="Calibri"/>
                <w:b/>
                <w:bCs/>
                <w:color w:val="1A1A2E"/>
                <w:sz w:val="20"/>
                <w:szCs w:val="20"/>
              </w:rPr>
              <w:t xml:space="preserve">Sevalla</w:t>
            </w:r>
          </w:p>
        </w:tc>
        <w:tc>
          <w:tcPr>
            <w:tcW w:type="pct" w:w="22%"/>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left"/>
            </w:pPr>
            <w:r>
              <w:rPr>
                <w:rFonts w:ascii="Calibri" w:cs="Calibri" w:eastAsia="Calibri" w:hAnsi="Calibri"/>
                <w:b w:val="false"/>
                <w:bCs w:val="false"/>
                <w:color w:val="1A1A2E"/>
                <w:sz w:val="20"/>
                <w:szCs w:val="20"/>
              </w:rPr>
              <w:t xml:space="preserve">Static site (free)</w:t>
            </w:r>
          </w:p>
        </w:tc>
        <w:tc>
          <w:tcPr>
            <w:tcW w:type="pct" w:w="10%"/>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left"/>
            </w:pPr>
            <w:r>
              <w:rPr>
                <w:rFonts w:ascii="Calibri" w:cs="Calibri" w:eastAsia="Calibri" w:hAnsi="Calibri"/>
                <w:b w:val="false"/>
                <w:bCs w:val="false"/>
                <w:color w:val="1A1A2E"/>
                <w:sz w:val="20"/>
                <w:szCs w:val="20"/>
              </w:rPr>
              <w:t xml:space="preserve">$0</w:t>
            </w:r>
          </w:p>
        </w:tc>
        <w:tc>
          <w:tcPr>
            <w:tcW w:type="pct" w:w="16%"/>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center"/>
            </w:pPr>
            <w:r>
              <w:rPr>
                <w:rFonts w:ascii="Calibri" w:cs="Calibri" w:eastAsia="Calibri" w:hAnsi="Calibri"/>
                <w:b w:val="false"/>
                <w:bCs w:val="false"/>
                <w:color w:val="1A6B3A"/>
                <w:sz w:val="20"/>
                <w:szCs w:val="20"/>
              </w:rPr>
              <w:t xml:space="preserve">R0</w:t>
            </w:r>
          </w:p>
        </w:tc>
        <w:tc>
          <w:tcPr>
            <w:tcW w:type="pct" w:w="20%"/>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center"/>
            </w:pPr>
            <w:r>
              <w:rPr>
                <w:rFonts w:ascii="Calibri" w:cs="Calibri" w:eastAsia="Calibri" w:hAnsi="Calibri"/>
                <w:b w:val="false"/>
                <w:bCs w:val="false"/>
                <w:color w:val="1A6B3A"/>
                <w:sz w:val="20"/>
                <w:szCs w:val="20"/>
              </w:rPr>
              <w:t xml:space="preserve">R0</w:t>
            </w:r>
          </w:p>
        </w:tc>
        <w:tc>
          <w:tcPr>
            <w:tcW w:type="pct" w:w="18%"/>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center"/>
            </w:pPr>
            <w:r>
              <w:rPr>
                <w:rFonts w:ascii="Calibri" w:cs="Calibri" w:eastAsia="Calibri" w:hAnsi="Calibri"/>
                <w:b w:val="false"/>
                <w:bCs w:val="false"/>
                <w:color w:val="92400E"/>
                <w:sz w:val="20"/>
                <w:szCs w:val="20"/>
              </w:rPr>
              <w:t xml:space="preserve">N/A</w:t>
            </w:r>
          </w:p>
        </w:tc>
      </w:tr>
      <w:tr>
        <w:tc>
          <w:tcPr>
            <w:tcW w:type="pct" w:w="14%"/>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left"/>
            </w:pPr>
            <w:r>
              <w:rPr>
                <w:rFonts w:ascii="Calibri" w:cs="Calibri" w:eastAsia="Calibri" w:hAnsi="Calibri"/>
                <w:b/>
                <w:bCs/>
                <w:color w:val="1A1A2E"/>
                <w:sz w:val="20"/>
                <w:szCs w:val="20"/>
              </w:rPr>
              <w:t xml:space="preserve">Sevalla</w:t>
            </w:r>
          </w:p>
        </w:tc>
        <w:tc>
          <w:tcPr>
            <w:tcW w:type="pct" w:w="22%"/>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left"/>
            </w:pPr>
            <w:r>
              <w:rPr>
                <w:rFonts w:ascii="Calibri" w:cs="Calibri" w:eastAsia="Calibri" w:hAnsi="Calibri"/>
                <w:b w:val="false"/>
                <w:bCs w:val="false"/>
                <w:color w:val="1A1A2E"/>
                <w:sz w:val="20"/>
                <w:szCs w:val="20"/>
              </w:rPr>
              <w:t xml:space="preserve">App — minimum</w:t>
            </w:r>
          </w:p>
        </w:tc>
        <w:tc>
          <w:tcPr>
            <w:tcW w:type="pct" w:w="10%"/>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left"/>
            </w:pPr>
            <w:r>
              <w:rPr>
                <w:rFonts w:ascii="Calibri" w:cs="Calibri" w:eastAsia="Calibri" w:hAnsi="Calibri"/>
                <w:b w:val="false"/>
                <w:bCs w:val="false"/>
                <w:color w:val="1A1A2E"/>
                <w:sz w:val="20"/>
                <w:szCs w:val="20"/>
              </w:rPr>
              <w:t xml:space="preserve">$5</w:t>
            </w:r>
          </w:p>
        </w:tc>
        <w:tc>
          <w:tcPr>
            <w:tcW w:type="pct" w:w="16%"/>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center"/>
            </w:pPr>
            <w:r>
              <w:rPr>
                <w:rFonts w:ascii="Calibri" w:cs="Calibri" w:eastAsia="Calibri" w:hAnsi="Calibri"/>
                <w:b/>
                <w:bCs/>
                <w:color w:val="1A6B3A"/>
                <w:sz w:val="20"/>
                <w:szCs w:val="20"/>
              </w:rPr>
              <w:t xml:space="preserve">R79.90</w:t>
            </w:r>
          </w:p>
        </w:tc>
        <w:tc>
          <w:tcPr>
            <w:tcW w:type="pct" w:w="20%"/>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center"/>
            </w:pPr>
            <w:r>
              <w:rPr>
                <w:rFonts w:ascii="Calibri" w:cs="Calibri" w:eastAsia="Calibri" w:hAnsi="Calibri"/>
                <w:b/>
                <w:bCs/>
                <w:color w:val="1A6B3A"/>
                <w:sz w:val="20"/>
                <w:szCs w:val="20"/>
              </w:rPr>
              <w:t xml:space="preserve">R91.88</w:t>
            </w:r>
          </w:p>
        </w:tc>
        <w:tc>
          <w:tcPr>
            <w:tcW w:type="pct" w:w="18%"/>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center"/>
            </w:pPr>
            <w:r>
              <w:rPr>
                <w:rFonts w:ascii="Calibri" w:cs="Calibri" w:eastAsia="Calibri" w:hAnsi="Calibri"/>
                <w:b w:val="false"/>
                <w:bCs w:val="false"/>
                <w:color w:val="1A6B3A"/>
                <w:sz w:val="20"/>
                <w:szCs w:val="20"/>
              </w:rPr>
              <w:t xml:space="preserve">✓</w:t>
            </w:r>
          </w:p>
        </w:tc>
      </w:tr>
      <w:tr>
        <w:tc>
          <w:tcPr>
            <w:tcW w:type="pct" w:w="14%"/>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left"/>
            </w:pPr>
            <w:r>
              <w:rPr>
                <w:rFonts w:ascii="Calibri" w:cs="Calibri" w:eastAsia="Calibri" w:hAnsi="Calibri"/>
                <w:b/>
                <w:bCs/>
                <w:color w:val="1A1A2E"/>
                <w:sz w:val="20"/>
                <w:szCs w:val="20"/>
              </w:rPr>
              <w:t xml:space="preserve">Sevalla</w:t>
            </w:r>
          </w:p>
        </w:tc>
        <w:tc>
          <w:tcPr>
            <w:tcW w:type="pct" w:w="22%"/>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left"/>
            </w:pPr>
            <w:r>
              <w:rPr>
                <w:rFonts w:ascii="Calibri" w:cs="Calibri" w:eastAsia="Calibri" w:hAnsi="Calibri"/>
                <w:b w:val="false"/>
                <w:bCs w:val="false"/>
                <w:color w:val="1A1A2E"/>
                <w:sz w:val="20"/>
                <w:szCs w:val="20"/>
              </w:rPr>
              <w:t xml:space="preserve">App — standard workload</w:t>
            </w:r>
          </w:p>
        </w:tc>
        <w:tc>
          <w:tcPr>
            <w:tcW w:type="pct" w:w="10%"/>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left"/>
            </w:pPr>
            <w:r>
              <w:rPr>
                <w:rFonts w:ascii="Calibri" w:cs="Calibri" w:eastAsia="Calibri" w:hAnsi="Calibri"/>
                <w:b w:val="false"/>
                <w:bCs w:val="false"/>
                <w:color w:val="1A1A2E"/>
                <w:sz w:val="20"/>
                <w:szCs w:val="20"/>
              </w:rPr>
              <w:t xml:space="preserve">$25</w:t>
            </w:r>
          </w:p>
        </w:tc>
        <w:tc>
          <w:tcPr>
            <w:tcW w:type="pct" w:w="16%"/>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center"/>
            </w:pPr>
            <w:r>
              <w:rPr>
                <w:rFonts w:ascii="Calibri" w:cs="Calibri" w:eastAsia="Calibri" w:hAnsi="Calibri"/>
                <w:b w:val="false"/>
                <w:bCs w:val="false"/>
                <w:color w:val="1A1A2E"/>
                <w:sz w:val="20"/>
                <w:szCs w:val="20"/>
              </w:rPr>
              <w:t xml:space="preserve">R399.50</w:t>
            </w:r>
          </w:p>
        </w:tc>
        <w:tc>
          <w:tcPr>
            <w:tcW w:type="pct" w:w="20%"/>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center"/>
            </w:pPr>
            <w:r>
              <w:rPr>
                <w:rFonts w:ascii="Calibri" w:cs="Calibri" w:eastAsia="Calibri" w:hAnsi="Calibri"/>
                <w:b w:val="false"/>
                <w:bCs w:val="false"/>
                <w:color w:val="1A1A2E"/>
                <w:sz w:val="20"/>
                <w:szCs w:val="20"/>
              </w:rPr>
              <w:t xml:space="preserve">R459.43</w:t>
            </w:r>
          </w:p>
        </w:tc>
        <w:tc>
          <w:tcPr>
            <w:tcW w:type="pct" w:w="18%"/>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center"/>
            </w:pPr>
            <w:r>
              <w:rPr>
                <w:rFonts w:ascii="Calibri" w:cs="Calibri" w:eastAsia="Calibri" w:hAnsi="Calibri"/>
                <w:b w:val="false"/>
                <w:bCs w:val="false"/>
                <w:color w:val="1A6B3A"/>
                <w:sz w:val="20"/>
                <w:szCs w:val="20"/>
              </w:rPr>
              <w:t xml:space="preserve">✓</w:t>
            </w:r>
          </w:p>
        </w:tc>
      </w:tr>
      <w:tr>
        <w:tc>
          <w:tcPr>
            <w:tcW w:type="pct" w:w="14%"/>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left"/>
            </w:pPr>
            <w:r>
              <w:rPr>
                <w:rFonts w:ascii="Calibri" w:cs="Calibri" w:eastAsia="Calibri" w:hAnsi="Calibri"/>
                <w:b/>
                <w:bCs/>
                <w:color w:val="1A1A2E"/>
                <w:sz w:val="20"/>
                <w:szCs w:val="20"/>
              </w:rPr>
              <w:t xml:space="preserve">Render</w:t>
            </w:r>
          </w:p>
        </w:tc>
        <w:tc>
          <w:tcPr>
            <w:tcW w:type="pct" w:w="22%"/>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left"/>
            </w:pPr>
            <w:r>
              <w:rPr>
                <w:rFonts w:ascii="Calibri" w:cs="Calibri" w:eastAsia="Calibri" w:hAnsi="Calibri"/>
                <w:b w:val="false"/>
                <w:bCs w:val="false"/>
                <w:color w:val="1A1A2E"/>
                <w:sz w:val="20"/>
                <w:szCs w:val="20"/>
              </w:rPr>
              <w:t xml:space="preserve">Free (spins down)</w:t>
            </w:r>
          </w:p>
        </w:tc>
        <w:tc>
          <w:tcPr>
            <w:tcW w:type="pct" w:w="10%"/>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left"/>
            </w:pPr>
            <w:r>
              <w:rPr>
                <w:rFonts w:ascii="Calibri" w:cs="Calibri" w:eastAsia="Calibri" w:hAnsi="Calibri"/>
                <w:b w:val="false"/>
                <w:bCs w:val="false"/>
                <w:color w:val="1A1A2E"/>
                <w:sz w:val="20"/>
                <w:szCs w:val="20"/>
              </w:rPr>
              <w:t xml:space="preserve">$0</w:t>
            </w:r>
          </w:p>
        </w:tc>
        <w:tc>
          <w:tcPr>
            <w:tcW w:type="pct" w:w="16%"/>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center"/>
            </w:pPr>
            <w:r>
              <w:rPr>
                <w:rFonts w:ascii="Calibri" w:cs="Calibri" w:eastAsia="Calibri" w:hAnsi="Calibri"/>
                <w:b w:val="false"/>
                <w:bCs w:val="false"/>
                <w:color w:val="92400E"/>
                <w:sz w:val="20"/>
                <w:szCs w:val="20"/>
              </w:rPr>
              <w:t xml:space="preserve">R0</w:t>
            </w:r>
          </w:p>
        </w:tc>
        <w:tc>
          <w:tcPr>
            <w:tcW w:type="pct" w:w="20%"/>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center"/>
            </w:pPr>
            <w:r>
              <w:rPr>
                <w:rFonts w:ascii="Calibri" w:cs="Calibri" w:eastAsia="Calibri" w:hAnsi="Calibri"/>
                <w:b w:val="false"/>
                <w:bCs w:val="false"/>
                <w:color w:val="92400E"/>
                <w:sz w:val="20"/>
                <w:szCs w:val="20"/>
              </w:rPr>
              <w:t xml:space="preserve">R0</w:t>
            </w:r>
          </w:p>
        </w:tc>
        <w:tc>
          <w:tcPr>
            <w:tcW w:type="pct" w:w="18%"/>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center"/>
            </w:pPr>
            <w:r>
              <w:rPr>
                <w:rFonts w:ascii="Calibri" w:cs="Calibri" w:eastAsia="Calibri" w:hAnsi="Calibri"/>
                <w:b w:val="false"/>
                <w:bCs w:val="false"/>
                <w:color w:val="92400E"/>
                <w:sz w:val="20"/>
                <w:szCs w:val="20"/>
              </w:rPr>
              <w:t xml:space="preserve">⚠</w:t>
            </w:r>
          </w:p>
        </w:tc>
      </w:tr>
      <w:tr>
        <w:tc>
          <w:tcPr>
            <w:tcW w:type="pct" w:w="14%"/>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left"/>
            </w:pPr>
            <w:r>
              <w:rPr>
                <w:rFonts w:ascii="Calibri" w:cs="Calibri" w:eastAsia="Calibri" w:hAnsi="Calibri"/>
                <w:b/>
                <w:bCs/>
                <w:color w:val="1A1A2E"/>
                <w:sz w:val="20"/>
                <w:szCs w:val="20"/>
              </w:rPr>
              <w:t xml:space="preserve">Render</w:t>
            </w:r>
          </w:p>
        </w:tc>
        <w:tc>
          <w:tcPr>
            <w:tcW w:type="pct" w:w="22%"/>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left"/>
            </w:pPr>
            <w:r>
              <w:rPr>
                <w:rFonts w:ascii="Calibri" w:cs="Calibri" w:eastAsia="Calibri" w:hAnsi="Calibri"/>
                <w:b w:val="false"/>
                <w:bCs w:val="false"/>
                <w:color w:val="1A1A2E"/>
                <w:sz w:val="20"/>
                <w:szCs w:val="20"/>
              </w:rPr>
              <w:t xml:space="preserve">Starter — always-on</w:t>
            </w:r>
          </w:p>
        </w:tc>
        <w:tc>
          <w:tcPr>
            <w:tcW w:type="pct" w:w="10%"/>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left"/>
            </w:pPr>
            <w:r>
              <w:rPr>
                <w:rFonts w:ascii="Calibri" w:cs="Calibri" w:eastAsia="Calibri" w:hAnsi="Calibri"/>
                <w:b w:val="false"/>
                <w:bCs w:val="false"/>
                <w:color w:val="1A1A2E"/>
                <w:sz w:val="20"/>
                <w:szCs w:val="20"/>
              </w:rPr>
              <w:t xml:space="preserve">$7</w:t>
            </w:r>
          </w:p>
        </w:tc>
        <w:tc>
          <w:tcPr>
            <w:tcW w:type="pct" w:w="16%"/>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center"/>
            </w:pPr>
            <w:r>
              <w:rPr>
                <w:rFonts w:ascii="Calibri" w:cs="Calibri" w:eastAsia="Calibri" w:hAnsi="Calibri"/>
                <w:b/>
                <w:bCs/>
                <w:color w:val="1A6B3A"/>
                <w:sz w:val="20"/>
                <w:szCs w:val="20"/>
              </w:rPr>
              <w:t xml:space="preserve">R111.86</w:t>
            </w:r>
          </w:p>
        </w:tc>
        <w:tc>
          <w:tcPr>
            <w:tcW w:type="pct" w:w="20%"/>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center"/>
            </w:pPr>
            <w:r>
              <w:rPr>
                <w:rFonts w:ascii="Calibri" w:cs="Calibri" w:eastAsia="Calibri" w:hAnsi="Calibri"/>
                <w:b/>
                <w:bCs/>
                <w:color w:val="1A6B3A"/>
                <w:sz w:val="20"/>
                <w:szCs w:val="20"/>
              </w:rPr>
              <w:t xml:space="preserve">R128.64</w:t>
            </w:r>
          </w:p>
        </w:tc>
        <w:tc>
          <w:tcPr>
            <w:tcW w:type="pct" w:w="18%"/>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center"/>
            </w:pPr>
            <w:r>
              <w:rPr>
                <w:rFonts w:ascii="Calibri" w:cs="Calibri" w:eastAsia="Calibri" w:hAnsi="Calibri"/>
                <w:b w:val="false"/>
                <w:bCs w:val="false"/>
                <w:color w:val="1A6B3A"/>
                <w:sz w:val="20"/>
                <w:szCs w:val="20"/>
              </w:rPr>
              <w:t xml:space="preserve">✓</w:t>
            </w:r>
          </w:p>
        </w:tc>
      </w:tr>
      <w:tr>
        <w:tc>
          <w:tcPr>
            <w:tcW w:type="pct" w:w="14%"/>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left"/>
            </w:pPr>
            <w:r>
              <w:rPr>
                <w:rFonts w:ascii="Calibri" w:cs="Calibri" w:eastAsia="Calibri" w:hAnsi="Calibri"/>
                <w:b/>
                <w:bCs/>
                <w:color w:val="1A1A2E"/>
                <w:sz w:val="20"/>
                <w:szCs w:val="20"/>
              </w:rPr>
              <w:t xml:space="preserve">Render</w:t>
            </w:r>
          </w:p>
        </w:tc>
        <w:tc>
          <w:tcPr>
            <w:tcW w:type="pct" w:w="22%"/>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left"/>
            </w:pPr>
            <w:r>
              <w:rPr>
                <w:rFonts w:ascii="Calibri" w:cs="Calibri" w:eastAsia="Calibri" w:hAnsi="Calibri"/>
                <w:b w:val="false"/>
                <w:bCs w:val="false"/>
                <w:color w:val="1A1A2E"/>
                <w:sz w:val="20"/>
                <w:szCs w:val="20"/>
              </w:rPr>
              <w:t xml:space="preserve">Standard</w:t>
            </w:r>
          </w:p>
        </w:tc>
        <w:tc>
          <w:tcPr>
            <w:tcW w:type="pct" w:w="10%"/>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left"/>
            </w:pPr>
            <w:r>
              <w:rPr>
                <w:rFonts w:ascii="Calibri" w:cs="Calibri" w:eastAsia="Calibri" w:hAnsi="Calibri"/>
                <w:b w:val="false"/>
                <w:bCs w:val="false"/>
                <w:color w:val="1A1A2E"/>
                <w:sz w:val="20"/>
                <w:szCs w:val="20"/>
              </w:rPr>
              <w:t xml:space="preserve">$25</w:t>
            </w:r>
          </w:p>
        </w:tc>
        <w:tc>
          <w:tcPr>
            <w:tcW w:type="pct" w:w="16%"/>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center"/>
            </w:pPr>
            <w:r>
              <w:rPr>
                <w:rFonts w:ascii="Calibri" w:cs="Calibri" w:eastAsia="Calibri" w:hAnsi="Calibri"/>
                <w:b w:val="false"/>
                <w:bCs w:val="false"/>
                <w:color w:val="1A1A2E"/>
                <w:sz w:val="20"/>
                <w:szCs w:val="20"/>
              </w:rPr>
              <w:t xml:space="preserve">R399.50</w:t>
            </w:r>
          </w:p>
        </w:tc>
        <w:tc>
          <w:tcPr>
            <w:tcW w:type="pct" w:w="20%"/>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center"/>
            </w:pPr>
            <w:r>
              <w:rPr>
                <w:rFonts w:ascii="Calibri" w:cs="Calibri" w:eastAsia="Calibri" w:hAnsi="Calibri"/>
                <w:b w:val="false"/>
                <w:bCs w:val="false"/>
                <w:color w:val="1A1A2E"/>
                <w:sz w:val="20"/>
                <w:szCs w:val="20"/>
              </w:rPr>
              <w:t xml:space="preserve">R459.43</w:t>
            </w:r>
          </w:p>
        </w:tc>
        <w:tc>
          <w:tcPr>
            <w:tcW w:type="pct" w:w="18%"/>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center"/>
            </w:pPr>
            <w:r>
              <w:rPr>
                <w:rFonts w:ascii="Calibri" w:cs="Calibri" w:eastAsia="Calibri" w:hAnsi="Calibri"/>
                <w:b w:val="false"/>
                <w:bCs w:val="false"/>
                <w:color w:val="1A6B3A"/>
                <w:sz w:val="20"/>
                <w:szCs w:val="20"/>
              </w:rPr>
              <w:t xml:space="preserve">✓</w:t>
            </w:r>
          </w:p>
        </w:tc>
      </w:tr>
      <w:tr>
        <w:tc>
          <w:tcPr>
            <w:tcW w:type="pct" w:w="14%"/>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left"/>
            </w:pPr>
            <w:r>
              <w:rPr>
                <w:rFonts w:ascii="Calibri" w:cs="Calibri" w:eastAsia="Calibri" w:hAnsi="Calibri"/>
                <w:b/>
                <w:bCs/>
                <w:color w:val="1A1A2E"/>
                <w:sz w:val="20"/>
                <w:szCs w:val="20"/>
              </w:rPr>
              <w:t xml:space="preserve">Render</w:t>
            </w:r>
          </w:p>
        </w:tc>
        <w:tc>
          <w:tcPr>
            <w:tcW w:type="pct" w:w="22%"/>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left"/>
            </w:pPr>
            <w:r>
              <w:rPr>
                <w:rFonts w:ascii="Calibri" w:cs="Calibri" w:eastAsia="Calibri" w:hAnsi="Calibri"/>
                <w:b w:val="false"/>
                <w:bCs w:val="false"/>
                <w:color w:val="1A1A2E"/>
                <w:sz w:val="20"/>
                <w:szCs w:val="20"/>
              </w:rPr>
              <w:t xml:space="preserve">Performance</w:t>
            </w:r>
          </w:p>
        </w:tc>
        <w:tc>
          <w:tcPr>
            <w:tcW w:type="pct" w:w="10%"/>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left"/>
            </w:pPr>
            <w:r>
              <w:rPr>
                <w:rFonts w:ascii="Calibri" w:cs="Calibri" w:eastAsia="Calibri" w:hAnsi="Calibri"/>
                <w:b w:val="false"/>
                <w:bCs w:val="false"/>
                <w:color w:val="1A1A2E"/>
                <w:sz w:val="20"/>
                <w:szCs w:val="20"/>
              </w:rPr>
              <w:t xml:space="preserve">$85</w:t>
            </w:r>
          </w:p>
        </w:tc>
        <w:tc>
          <w:tcPr>
            <w:tcW w:type="pct" w:w="16%"/>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center"/>
            </w:pPr>
            <w:r>
              <w:rPr>
                <w:rFonts w:ascii="Calibri" w:cs="Calibri" w:eastAsia="Calibri" w:hAnsi="Calibri"/>
                <w:b w:val="false"/>
                <w:bCs w:val="false"/>
                <w:color w:val="92400E"/>
                <w:sz w:val="20"/>
                <w:szCs w:val="20"/>
              </w:rPr>
              <w:t xml:space="preserve">R1 358.30</w:t>
            </w:r>
          </w:p>
        </w:tc>
        <w:tc>
          <w:tcPr>
            <w:tcW w:type="pct" w:w="20%"/>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center"/>
            </w:pPr>
            <w:r>
              <w:rPr>
                <w:rFonts w:ascii="Calibri" w:cs="Calibri" w:eastAsia="Calibri" w:hAnsi="Calibri"/>
                <w:b w:val="false"/>
                <w:bCs w:val="false"/>
                <w:color w:val="92400E"/>
                <w:sz w:val="20"/>
                <w:szCs w:val="20"/>
              </w:rPr>
              <w:t xml:space="preserve">R1 562.05</w:t>
            </w:r>
          </w:p>
        </w:tc>
        <w:tc>
          <w:tcPr>
            <w:tcW w:type="pct" w:w="18%"/>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center"/>
            </w:pPr>
            <w:r>
              <w:rPr>
                <w:rFonts w:ascii="Calibri" w:cs="Calibri" w:eastAsia="Calibri" w:hAnsi="Calibri"/>
                <w:b w:val="false"/>
                <w:bCs w:val="false"/>
                <w:color w:val="1A6B3A"/>
                <w:sz w:val="20"/>
                <w:szCs w:val="20"/>
              </w:rPr>
              <w:t xml:space="preserve">✓</w:t>
            </w:r>
          </w:p>
        </w:tc>
      </w:tr>
    </w:tbl>
    <w:p>
      <w:pPr>
        <w:spacing w:before="0" w:after="16"/>
      </w:pPr>
    </w:p>
    <w:p>
      <w:pPr>
        <w:pStyle w:val="Heading2"/>
        <w:pBdr>
          <w:bottom w:val="single" w:color="0D7377" w:sz="4"/>
        </w:pBdr>
        <w:spacing w:before="20" w:after="8"/>
      </w:pPr>
      <w:r>
        <w:rPr>
          <w:rFonts w:ascii="Calibri" w:cs="Calibri" w:eastAsia="Calibri" w:hAnsi="Calibri"/>
          <w:b/>
          <w:bCs/>
          <w:color w:val="1F3A6E"/>
          <w:sz w:val="24"/>
          <w:szCs w:val="24"/>
        </w:rPr>
        <w:t xml:space="preserve">Cost Summary — LLM-capable tiers only</w:t>
      </w:r>
    </w:p>
    <w:p>
      <w:pPr>
        <w:spacing w:before="0" w:after="8"/>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gridCol w:w="100"/>
        <w:gridCol w:w="100"/>
        <w:gridCol w:w="100"/>
      </w:tblGrid>
      <w:tr>
        <w:tc>
          <w:tcPr>
            <w:tcW w:type="pct" w:w="14%"/>
            <w:tcBorders>
              <w:top w:val="single" w:color="D0D5DD" w:sz="4"/>
              <w:left w:val="single" w:color="D0D5DD" w:sz="4"/>
              <w:bottom w:val="single" w:color="D0D5DD" w:sz="4"/>
              <w:right w:val="single" w:color="D0D5DD" w:sz="4"/>
            </w:tcBorders>
            <w:shd w:fill="1F3A6E" w:val="solid"/>
            <w:tcMar>
              <w:top w:type="dxa" w:w="8"/>
              <w:left w:type="dxa" w:w="12"/>
              <w:bottom w:type="dxa" w:w="8"/>
              <w:right w:type="dxa" w:w="12"/>
            </w:tcMar>
            <w:vAlign w:val="center"/>
          </w:tcPr>
          <w:p>
            <w:pPr>
              <w:jc w:val="center"/>
            </w:pPr>
            <w:r>
              <w:rPr>
                <w:rFonts w:ascii="Calibri" w:cs="Calibri" w:eastAsia="Calibri" w:hAnsi="Calibri"/>
                <w:b/>
                <w:bCs/>
                <w:color w:val="FFFFFF"/>
                <w:sz w:val="20"/>
                <w:szCs w:val="20"/>
              </w:rPr>
              <w:t xml:space="preserve">Platform</w:t>
            </w:r>
          </w:p>
        </w:tc>
        <w:tc>
          <w:tcPr>
            <w:tcW w:type="pct" w:w="26%"/>
            <w:tcBorders>
              <w:top w:val="single" w:color="D0D5DD" w:sz="4"/>
              <w:left w:val="single" w:color="D0D5DD" w:sz="4"/>
              <w:bottom w:val="single" w:color="D0D5DD" w:sz="4"/>
              <w:right w:val="single" w:color="D0D5DD" w:sz="4"/>
            </w:tcBorders>
            <w:shd w:fill="1F3A6E" w:val="solid"/>
            <w:tcMar>
              <w:top w:type="dxa" w:w="8"/>
              <w:left w:type="dxa" w:w="12"/>
              <w:bottom w:type="dxa" w:w="8"/>
              <w:right w:type="dxa" w:w="12"/>
            </w:tcMar>
            <w:vAlign w:val="center"/>
          </w:tcPr>
          <w:p>
            <w:pPr>
              <w:jc w:val="center"/>
            </w:pPr>
            <w:r>
              <w:rPr>
                <w:rFonts w:ascii="Calibri" w:cs="Calibri" w:eastAsia="Calibri" w:hAnsi="Calibri"/>
                <w:b/>
                <w:bCs/>
                <w:color w:val="FFFFFF"/>
                <w:sz w:val="20"/>
                <w:szCs w:val="20"/>
              </w:rPr>
              <w:t xml:space="preserve">Cheapest LLM-capable plan</w:t>
            </w:r>
          </w:p>
        </w:tc>
        <w:tc>
          <w:tcPr>
            <w:tcW w:type="pct" w:w="10%"/>
            <w:tcBorders>
              <w:top w:val="single" w:color="D0D5DD" w:sz="4"/>
              <w:left w:val="single" w:color="D0D5DD" w:sz="4"/>
              <w:bottom w:val="single" w:color="D0D5DD" w:sz="4"/>
              <w:right w:val="single" w:color="D0D5DD" w:sz="4"/>
            </w:tcBorders>
            <w:shd w:fill="1F3A6E" w:val="solid"/>
            <w:tcMar>
              <w:top w:type="dxa" w:w="8"/>
              <w:left w:type="dxa" w:w="12"/>
              <w:bottom w:type="dxa" w:w="8"/>
              <w:right w:type="dxa" w:w="12"/>
            </w:tcMar>
            <w:vAlign w:val="center"/>
          </w:tcPr>
          <w:p>
            <w:pPr>
              <w:jc w:val="center"/>
            </w:pPr>
            <w:r>
              <w:rPr>
                <w:rFonts w:ascii="Calibri" w:cs="Calibri" w:eastAsia="Calibri" w:hAnsi="Calibri"/>
                <w:b/>
                <w:bCs/>
                <w:color w:val="FFFFFF"/>
                <w:sz w:val="20"/>
                <w:szCs w:val="20"/>
              </w:rPr>
              <w:t xml:space="preserve">USD/month</w:t>
            </w:r>
          </w:p>
        </w:tc>
        <w:tc>
          <w:tcPr>
            <w:tcW w:type="pct" w:w="18%"/>
            <w:tcBorders>
              <w:top w:val="single" w:color="D0D5DD" w:sz="4"/>
              <w:left w:val="single" w:color="D0D5DD" w:sz="4"/>
              <w:bottom w:val="single" w:color="D0D5DD" w:sz="4"/>
              <w:right w:val="single" w:color="D0D5DD" w:sz="4"/>
            </w:tcBorders>
            <w:shd w:fill="1F3A6E" w:val="solid"/>
            <w:tcMar>
              <w:top w:type="dxa" w:w="8"/>
              <w:left w:type="dxa" w:w="12"/>
              <w:bottom w:type="dxa" w:w="8"/>
              <w:right w:type="dxa" w:w="12"/>
            </w:tcMar>
            <w:vAlign w:val="center"/>
          </w:tcPr>
          <w:p>
            <w:pPr>
              <w:jc w:val="center"/>
            </w:pPr>
            <w:r>
              <w:rPr>
                <w:rFonts w:ascii="Calibri" w:cs="Calibri" w:eastAsia="Calibri" w:hAnsi="Calibri"/>
                <w:b/>
                <w:bCs/>
                <w:color w:val="FFFFFF"/>
                <w:sz w:val="20"/>
                <w:szCs w:val="20"/>
              </w:rPr>
              <w:t xml:space="preserve">ZAR incl. 15% VAT</w:t>
            </w:r>
          </w:p>
        </w:tc>
        <w:tc>
          <w:tcPr>
            <w:tcW w:type="pct" w:w="18%"/>
            <w:tcBorders>
              <w:top w:val="single" w:color="D0D5DD" w:sz="4"/>
              <w:left w:val="single" w:color="D0D5DD" w:sz="4"/>
              <w:bottom w:val="single" w:color="D0D5DD" w:sz="4"/>
              <w:right w:val="single" w:color="D0D5DD" w:sz="4"/>
            </w:tcBorders>
            <w:shd w:fill="1F3A6E" w:val="solid"/>
            <w:tcMar>
              <w:top w:type="dxa" w:w="8"/>
              <w:left w:type="dxa" w:w="12"/>
              <w:bottom w:type="dxa" w:w="8"/>
              <w:right w:type="dxa" w:w="12"/>
            </w:tcMar>
            <w:vAlign w:val="center"/>
          </w:tcPr>
          <w:p>
            <w:pPr>
              <w:jc w:val="center"/>
            </w:pPr>
            <w:r>
              <w:rPr>
                <w:rFonts w:ascii="Calibri" w:cs="Calibri" w:eastAsia="Calibri" w:hAnsi="Calibri"/>
                <w:b/>
                <w:bCs/>
                <w:color w:val="FFFFFF"/>
                <w:sz w:val="20"/>
                <w:szCs w:val="20"/>
              </w:rPr>
              <w:t xml:space="preserve">Annual (ZAR incl. VAT)</w:t>
            </w:r>
          </w:p>
        </w:tc>
        <w:tc>
          <w:tcPr>
            <w:tcW w:type="pct" w:w="14%"/>
            <w:tcBorders>
              <w:top w:val="single" w:color="D0D5DD" w:sz="4"/>
              <w:left w:val="single" w:color="D0D5DD" w:sz="4"/>
              <w:bottom w:val="single" w:color="D0D5DD" w:sz="4"/>
              <w:right w:val="single" w:color="D0D5DD" w:sz="4"/>
            </w:tcBorders>
            <w:shd w:fill="1F3A6E" w:val="solid"/>
            <w:tcMar>
              <w:top w:type="dxa" w:w="8"/>
              <w:left w:type="dxa" w:w="12"/>
              <w:bottom w:type="dxa" w:w="8"/>
              <w:right w:type="dxa" w:w="12"/>
            </w:tcMar>
            <w:vAlign w:val="center"/>
          </w:tcPr>
          <w:p>
            <w:pPr>
              <w:jc w:val="center"/>
            </w:pPr>
            <w:r>
              <w:rPr>
                <w:rFonts w:ascii="Calibri" w:cs="Calibri" w:eastAsia="Calibri" w:hAnsi="Calibri"/>
                <w:b/>
                <w:bCs/>
                <w:color w:val="FFFFFF"/>
                <w:sz w:val="20"/>
                <w:szCs w:val="20"/>
              </w:rPr>
              <w:t xml:space="preserve">Notes</w:t>
            </w:r>
          </w:p>
        </w:tc>
      </w:tr>
      <w:tr>
        <w:tc>
          <w:tcPr>
            <w:tcW w:type="pct" w:w="14%"/>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left"/>
            </w:pPr>
            <w:r>
              <w:rPr>
                <w:rFonts w:ascii="Calibri" w:cs="Calibri" w:eastAsia="Calibri" w:hAnsi="Calibri"/>
                <w:b/>
                <w:bCs/>
                <w:color w:val="1A1A2E"/>
                <w:sz w:val="20"/>
                <w:szCs w:val="20"/>
              </w:rPr>
              <w:t xml:space="preserve">Vercel</w:t>
            </w:r>
          </w:p>
        </w:tc>
        <w:tc>
          <w:tcPr>
            <w:tcW w:type="pct" w:w="26%"/>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left"/>
            </w:pPr>
            <w:r>
              <w:rPr>
                <w:rFonts w:ascii="Calibri" w:cs="Calibri" w:eastAsia="Calibri" w:hAnsi="Calibri"/>
                <w:b w:val="false"/>
                <w:bCs w:val="false"/>
                <w:color w:val="1A1A2E"/>
                <w:sz w:val="20"/>
                <w:szCs w:val="20"/>
              </w:rPr>
              <w:t xml:space="preserve">Hobby (free)</w:t>
            </w:r>
          </w:p>
        </w:tc>
        <w:tc>
          <w:tcPr>
            <w:tcW w:type="pct" w:w="10%"/>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center"/>
            </w:pPr>
            <w:r>
              <w:rPr>
                <w:rFonts w:ascii="Calibri" w:cs="Calibri" w:eastAsia="Calibri" w:hAnsi="Calibri"/>
                <w:b/>
                <w:bCs/>
                <w:color w:val="1A6B3A"/>
                <w:sz w:val="20"/>
                <w:szCs w:val="20"/>
              </w:rPr>
              <w:t xml:space="preserve">$0</w:t>
            </w:r>
          </w:p>
        </w:tc>
        <w:tc>
          <w:tcPr>
            <w:tcW w:type="pct" w:w="18%"/>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center"/>
            </w:pPr>
            <w:r>
              <w:rPr>
                <w:rFonts w:ascii="Calibri" w:cs="Calibri" w:eastAsia="Calibri" w:hAnsi="Calibri"/>
                <w:b/>
                <w:bCs/>
                <w:color w:val="1A6B3A"/>
                <w:sz w:val="20"/>
                <w:szCs w:val="20"/>
              </w:rPr>
              <w:t xml:space="preserve">R0</w:t>
            </w:r>
          </w:p>
        </w:tc>
        <w:tc>
          <w:tcPr>
            <w:tcW w:type="pct" w:w="18%"/>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center"/>
            </w:pPr>
            <w:r>
              <w:rPr>
                <w:rFonts w:ascii="Calibri" w:cs="Calibri" w:eastAsia="Calibri" w:hAnsi="Calibri"/>
                <w:b/>
                <w:bCs/>
                <w:color w:val="1A6B3A"/>
                <w:sz w:val="20"/>
                <w:szCs w:val="20"/>
              </w:rPr>
              <w:t xml:space="preserve">R0</w:t>
            </w:r>
          </w:p>
        </w:tc>
        <w:tc>
          <w:tcPr>
            <w:tcW w:type="pct" w:w="14%"/>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left"/>
            </w:pPr>
            <w:r>
              <w:rPr>
                <w:rFonts w:ascii="Calibri" w:cs="Calibri" w:eastAsia="Calibri" w:hAnsi="Calibri"/>
                <w:b w:val="false"/>
                <w:bCs w:val="false"/>
                <w:color w:val="1A1A2E"/>
                <w:sz w:val="20"/>
                <w:szCs w:val="20"/>
              </w:rPr>
              <w:t xml:space="preserve">Start here — 300s free tier, AI SDK included</w:t>
            </w:r>
          </w:p>
        </w:tc>
      </w:tr>
      <w:tr>
        <w:tc>
          <w:tcPr>
            <w:tcW w:type="pct" w:w="14%"/>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left"/>
            </w:pPr>
            <w:r>
              <w:rPr>
                <w:rFonts w:ascii="Calibri" w:cs="Calibri" w:eastAsia="Calibri" w:hAnsi="Calibri"/>
                <w:b/>
                <w:bCs/>
                <w:color w:val="1A1A2E"/>
                <w:sz w:val="20"/>
                <w:szCs w:val="20"/>
              </w:rPr>
              <w:t xml:space="preserve">Sevalla</w:t>
            </w:r>
          </w:p>
        </w:tc>
        <w:tc>
          <w:tcPr>
            <w:tcW w:type="pct" w:w="26%"/>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left"/>
            </w:pPr>
            <w:r>
              <w:rPr>
                <w:rFonts w:ascii="Calibri" w:cs="Calibri" w:eastAsia="Calibri" w:hAnsi="Calibri"/>
                <w:b w:val="false"/>
                <w:bCs w:val="false"/>
                <w:color w:val="1A1A2E"/>
                <w:sz w:val="20"/>
                <w:szCs w:val="20"/>
              </w:rPr>
              <w:t xml:space="preserve">App — minimum</w:t>
            </w:r>
          </w:p>
        </w:tc>
        <w:tc>
          <w:tcPr>
            <w:tcW w:type="pct" w:w="10%"/>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center"/>
            </w:pPr>
            <w:r>
              <w:rPr>
                <w:rFonts w:ascii="Calibri" w:cs="Calibri" w:eastAsia="Calibri" w:hAnsi="Calibri"/>
                <w:b/>
                <w:bCs/>
                <w:color w:val="1A6B3A"/>
                <w:sz w:val="20"/>
                <w:szCs w:val="20"/>
              </w:rPr>
              <w:t xml:space="preserve">$5</w:t>
            </w:r>
          </w:p>
        </w:tc>
        <w:tc>
          <w:tcPr>
            <w:tcW w:type="pct" w:w="18%"/>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center"/>
            </w:pPr>
            <w:r>
              <w:rPr>
                <w:rFonts w:ascii="Calibri" w:cs="Calibri" w:eastAsia="Calibri" w:hAnsi="Calibri"/>
                <w:b w:val="false"/>
                <w:bCs w:val="false"/>
                <w:color w:val="1A6B3A"/>
                <w:sz w:val="20"/>
                <w:szCs w:val="20"/>
              </w:rPr>
              <w:t xml:space="preserve">R91.88</w:t>
            </w:r>
          </w:p>
        </w:tc>
        <w:tc>
          <w:tcPr>
            <w:tcW w:type="pct" w:w="18%"/>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center"/>
            </w:pPr>
            <w:r>
              <w:rPr>
                <w:rFonts w:ascii="Calibri" w:cs="Calibri" w:eastAsia="Calibri" w:hAnsi="Calibri"/>
                <w:b w:val="false"/>
                <w:bCs w:val="false"/>
                <w:color w:val="1A1A2E"/>
                <w:sz w:val="20"/>
                <w:szCs w:val="20"/>
              </w:rPr>
              <w:t xml:space="preserve">R1 102.56</w:t>
            </w:r>
          </w:p>
        </w:tc>
        <w:tc>
          <w:tcPr>
            <w:tcW w:type="pct" w:w="14%"/>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left"/>
            </w:pPr>
            <w:r>
              <w:rPr>
                <w:rFonts w:ascii="Calibri" w:cs="Calibri" w:eastAsia="Calibri" w:hAnsi="Calibri"/>
                <w:b w:val="false"/>
                <w:bCs w:val="false"/>
                <w:color w:val="1A1A2E"/>
                <w:sz w:val="20"/>
                <w:szCs w:val="20"/>
              </w:rPr>
              <w:t xml:space="preserve">Johannesburg DC, no timeout, Docker — best for prod</w:t>
            </w:r>
          </w:p>
        </w:tc>
      </w:tr>
      <w:tr>
        <w:tc>
          <w:tcPr>
            <w:tcW w:type="pct" w:w="14%"/>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left"/>
            </w:pPr>
            <w:r>
              <w:rPr>
                <w:rFonts w:ascii="Calibri" w:cs="Calibri" w:eastAsia="Calibri" w:hAnsi="Calibri"/>
                <w:b/>
                <w:bCs/>
                <w:color w:val="1A1A2E"/>
                <w:sz w:val="20"/>
                <w:szCs w:val="20"/>
              </w:rPr>
              <w:t xml:space="preserve">Render</w:t>
            </w:r>
          </w:p>
        </w:tc>
        <w:tc>
          <w:tcPr>
            <w:tcW w:type="pct" w:w="26%"/>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left"/>
            </w:pPr>
            <w:r>
              <w:rPr>
                <w:rFonts w:ascii="Calibri" w:cs="Calibri" w:eastAsia="Calibri" w:hAnsi="Calibri"/>
                <w:b w:val="false"/>
                <w:bCs w:val="false"/>
                <w:color w:val="1A1A2E"/>
                <w:sz w:val="20"/>
                <w:szCs w:val="20"/>
              </w:rPr>
              <w:t xml:space="preserve">Starter</w:t>
            </w:r>
          </w:p>
        </w:tc>
        <w:tc>
          <w:tcPr>
            <w:tcW w:type="pct" w:w="10%"/>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center"/>
            </w:pPr>
            <w:r>
              <w:rPr>
                <w:rFonts w:ascii="Calibri" w:cs="Calibri" w:eastAsia="Calibri" w:hAnsi="Calibri"/>
                <w:b/>
                <w:bCs/>
                <w:color w:val="1A6B3A"/>
                <w:sz w:val="20"/>
                <w:szCs w:val="20"/>
              </w:rPr>
              <w:t xml:space="preserve">$7</w:t>
            </w:r>
          </w:p>
        </w:tc>
        <w:tc>
          <w:tcPr>
            <w:tcW w:type="pct" w:w="18%"/>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center"/>
            </w:pPr>
            <w:r>
              <w:rPr>
                <w:rFonts w:ascii="Calibri" w:cs="Calibri" w:eastAsia="Calibri" w:hAnsi="Calibri"/>
                <w:b w:val="false"/>
                <w:bCs w:val="false"/>
                <w:color w:val="1A1A2E"/>
                <w:sz w:val="20"/>
                <w:szCs w:val="20"/>
              </w:rPr>
              <w:t xml:space="preserve">R128.64</w:t>
            </w:r>
          </w:p>
        </w:tc>
        <w:tc>
          <w:tcPr>
            <w:tcW w:type="pct" w:w="18%"/>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center"/>
            </w:pPr>
            <w:r>
              <w:rPr>
                <w:rFonts w:ascii="Calibri" w:cs="Calibri" w:eastAsia="Calibri" w:hAnsi="Calibri"/>
                <w:b w:val="false"/>
                <w:bCs w:val="false"/>
                <w:color w:val="1A1A2E"/>
                <w:sz w:val="20"/>
                <w:szCs w:val="20"/>
              </w:rPr>
              <w:t xml:space="preserve">R1 543.68</w:t>
            </w:r>
          </w:p>
        </w:tc>
        <w:tc>
          <w:tcPr>
            <w:tcW w:type="pct" w:w="14%"/>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left"/>
            </w:pPr>
            <w:r>
              <w:rPr>
                <w:rFonts w:ascii="Calibri" w:cs="Calibri" w:eastAsia="Calibri" w:hAnsi="Calibri"/>
                <w:b w:val="false"/>
                <w:bCs w:val="false"/>
                <w:color w:val="1A1A2E"/>
                <w:sz w:val="20"/>
                <w:szCs w:val="20"/>
              </w:rPr>
              <w:t xml:space="preserve">Always-on, SSH access, no timeout</w:t>
            </w:r>
          </w:p>
        </w:tc>
      </w:tr>
      <w:tr>
        <w:tc>
          <w:tcPr>
            <w:tcW w:type="pct" w:w="14%"/>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left"/>
            </w:pPr>
            <w:r>
              <w:rPr>
                <w:rFonts w:ascii="Calibri" w:cs="Calibri" w:eastAsia="Calibri" w:hAnsi="Calibri"/>
                <w:b/>
                <w:bCs/>
                <w:color w:val="1A1A2E"/>
                <w:sz w:val="20"/>
                <w:szCs w:val="20"/>
              </w:rPr>
              <w:t xml:space="preserve">Vercel</w:t>
            </w:r>
          </w:p>
        </w:tc>
        <w:tc>
          <w:tcPr>
            <w:tcW w:type="pct" w:w="26%"/>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left"/>
            </w:pPr>
            <w:r>
              <w:rPr>
                <w:rFonts w:ascii="Calibri" w:cs="Calibri" w:eastAsia="Calibri" w:hAnsi="Calibri"/>
                <w:b w:val="false"/>
                <w:bCs w:val="false"/>
                <w:color w:val="1A1A2E"/>
                <w:sz w:val="20"/>
                <w:szCs w:val="20"/>
              </w:rPr>
              <w:t xml:space="preserve">Pro</w:t>
            </w:r>
          </w:p>
        </w:tc>
        <w:tc>
          <w:tcPr>
            <w:tcW w:type="pct" w:w="10%"/>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left"/>
            </w:pPr>
            <w:r>
              <w:rPr>
                <w:rFonts w:ascii="Calibri" w:cs="Calibri" w:eastAsia="Calibri" w:hAnsi="Calibri"/>
                <w:b w:val="false"/>
                <w:bCs w:val="false"/>
                <w:color w:val="1A1A2E"/>
                <w:sz w:val="20"/>
                <w:szCs w:val="20"/>
              </w:rPr>
              <w:t xml:space="preserve">$20</w:t>
            </w:r>
          </w:p>
        </w:tc>
        <w:tc>
          <w:tcPr>
            <w:tcW w:type="pct" w:w="18%"/>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center"/>
            </w:pPr>
            <w:r>
              <w:rPr>
                <w:rFonts w:ascii="Calibri" w:cs="Calibri" w:eastAsia="Calibri" w:hAnsi="Calibri"/>
                <w:b w:val="false"/>
                <w:bCs w:val="false"/>
                <w:color w:val="1A1A2E"/>
                <w:sz w:val="20"/>
                <w:szCs w:val="20"/>
              </w:rPr>
              <w:t xml:space="preserve">R367.54</w:t>
            </w:r>
          </w:p>
        </w:tc>
        <w:tc>
          <w:tcPr>
            <w:tcW w:type="pct" w:w="18%"/>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center"/>
            </w:pPr>
            <w:r>
              <w:rPr>
                <w:rFonts w:ascii="Calibri" w:cs="Calibri" w:eastAsia="Calibri" w:hAnsi="Calibri"/>
                <w:b w:val="false"/>
                <w:bCs w:val="false"/>
                <w:color w:val="1A1A2E"/>
                <w:sz w:val="20"/>
                <w:szCs w:val="20"/>
              </w:rPr>
              <w:t xml:space="preserve">R4 410.48</w:t>
            </w:r>
          </w:p>
        </w:tc>
        <w:tc>
          <w:tcPr>
            <w:tcW w:type="pct" w:w="14%"/>
            <w:tcBorders>
              <w:top w:val="single" w:color="D0D5DD" w:sz="4"/>
              <w:left w:val="single" w:color="D0D5DD" w:sz="4"/>
              <w:bottom w:val="single" w:color="D0D5DD" w:sz="4"/>
              <w:right w:val="single" w:color="D0D5DD" w:sz="4"/>
            </w:tcBorders>
            <w:shd w:fill="FFFFFF" w:val="solid"/>
            <w:tcMar>
              <w:top w:type="dxa" w:w="8"/>
              <w:left w:type="dxa" w:w="12"/>
              <w:bottom w:type="dxa" w:w="8"/>
              <w:right w:type="dxa" w:w="12"/>
            </w:tcMar>
            <w:vAlign w:val="center"/>
          </w:tcPr>
          <w:p>
            <w:pPr>
              <w:jc w:val="left"/>
            </w:pPr>
            <w:r>
              <w:rPr>
                <w:rFonts w:ascii="Calibri" w:cs="Calibri" w:eastAsia="Calibri" w:hAnsi="Calibri"/>
                <w:b w:val="false"/>
                <w:bCs w:val="false"/>
                <w:color w:val="1A1A2E"/>
                <w:sz w:val="20"/>
                <w:szCs w:val="20"/>
              </w:rPr>
              <w:t xml:space="preserve">800s timeout, advanced analytics, team features</w:t>
            </w:r>
          </w:p>
        </w:tc>
      </w:tr>
      <w:tr>
        <w:tc>
          <w:tcPr>
            <w:tcW w:type="pct" w:w="14%"/>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left"/>
            </w:pPr>
            <w:r>
              <w:rPr>
                <w:rFonts w:ascii="Calibri" w:cs="Calibri" w:eastAsia="Calibri" w:hAnsi="Calibri"/>
                <w:b/>
                <w:bCs/>
                <w:color w:val="1A1A2E"/>
                <w:sz w:val="20"/>
                <w:szCs w:val="20"/>
              </w:rPr>
              <w:t xml:space="preserve">Netlify</w:t>
            </w:r>
          </w:p>
        </w:tc>
        <w:tc>
          <w:tcPr>
            <w:tcW w:type="pct" w:w="26%"/>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left"/>
            </w:pPr>
            <w:r>
              <w:rPr>
                <w:rFonts w:ascii="Calibri" w:cs="Calibri" w:eastAsia="Calibri" w:hAnsi="Calibri"/>
                <w:b w:val="false"/>
                <w:bCs w:val="false"/>
                <w:color w:val="1A1A2E"/>
                <w:sz w:val="20"/>
                <w:szCs w:val="20"/>
              </w:rPr>
              <w:t xml:space="preserve">Pro (background fns only)</w:t>
            </w:r>
          </w:p>
        </w:tc>
        <w:tc>
          <w:tcPr>
            <w:tcW w:type="pct" w:w="10%"/>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left"/>
            </w:pPr>
            <w:r>
              <w:rPr>
                <w:rFonts w:ascii="Calibri" w:cs="Calibri" w:eastAsia="Calibri" w:hAnsi="Calibri"/>
                <w:b w:val="false"/>
                <w:bCs w:val="false"/>
                <w:color w:val="1A1A2E"/>
                <w:sz w:val="20"/>
                <w:szCs w:val="20"/>
              </w:rPr>
              <w:t xml:space="preserve">$19</w:t>
            </w:r>
          </w:p>
        </w:tc>
        <w:tc>
          <w:tcPr>
            <w:tcW w:type="pct" w:w="18%"/>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center"/>
            </w:pPr>
            <w:r>
              <w:rPr>
                <w:rFonts w:ascii="Calibri" w:cs="Calibri" w:eastAsia="Calibri" w:hAnsi="Calibri"/>
                <w:b w:val="false"/>
                <w:bCs w:val="false"/>
                <w:color w:val="92400E"/>
                <w:sz w:val="20"/>
                <w:szCs w:val="20"/>
              </w:rPr>
              <w:t xml:space="preserve">R349.16</w:t>
            </w:r>
          </w:p>
        </w:tc>
        <w:tc>
          <w:tcPr>
            <w:tcW w:type="pct" w:w="18%"/>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center"/>
            </w:pPr>
            <w:r>
              <w:rPr>
                <w:rFonts w:ascii="Calibri" w:cs="Calibri" w:eastAsia="Calibri" w:hAnsi="Calibri"/>
                <w:b w:val="false"/>
                <w:bCs w:val="false"/>
                <w:color w:val="92400E"/>
                <w:sz w:val="20"/>
                <w:szCs w:val="20"/>
              </w:rPr>
              <w:t xml:space="preserve">R4 189.92</w:t>
            </w:r>
          </w:p>
        </w:tc>
        <w:tc>
          <w:tcPr>
            <w:tcW w:type="pct" w:w="14%"/>
            <w:tcBorders>
              <w:top w:val="single" w:color="D0D5DD" w:sz="4"/>
              <w:left w:val="single" w:color="D0D5DD" w:sz="4"/>
              <w:bottom w:val="single" w:color="D0D5DD" w:sz="4"/>
              <w:right w:val="single" w:color="D0D5DD" w:sz="4"/>
            </w:tcBorders>
            <w:shd w:fill="F2F4F7" w:val="solid"/>
            <w:tcMar>
              <w:top w:type="dxa" w:w="8"/>
              <w:left w:type="dxa" w:w="12"/>
              <w:bottom w:type="dxa" w:w="8"/>
              <w:right w:type="dxa" w:w="12"/>
            </w:tcMar>
            <w:vAlign w:val="center"/>
          </w:tcPr>
          <w:p>
            <w:pPr>
              <w:jc w:val="left"/>
            </w:pPr>
            <w:r>
              <w:rPr>
                <w:rFonts w:ascii="Calibri" w:cs="Calibri" w:eastAsia="Calibri" w:hAnsi="Calibri"/>
                <w:b w:val="false"/>
                <w:bCs w:val="false"/>
                <w:color w:val="92400E"/>
                <w:sz w:val="20"/>
                <w:szCs w:val="20"/>
              </w:rPr>
              <w:t xml:space="preserve">Async workaround only — still no sync LLM streaming</w:t>
            </w:r>
          </w:p>
        </w:tc>
      </w:tr>
    </w:tbl>
    <w:p>
      <w:pPr>
        <w:spacing w:before="0" w:after="12"/>
      </w:pPr>
    </w:p>
    <w:p>
      <w:pPr>
        <w:pBdr>
          <w:left w:val="single" w:color="16A34A" w:sz="12"/>
        </w:pBdr>
        <w:shd w:fill="D1FAE5" w:val="solid"/>
        <w:spacing w:before="12" w:after="12"/>
        <w:ind w:left="360" w:right="360"/>
      </w:pPr>
      <w:r>
        <w:rPr>
          <w:rFonts w:ascii="Calibri" w:cs="Calibri" w:eastAsia="Calibri" w:hAnsi="Calibri"/>
          <w:i/>
          <w:iCs/>
          <w:color w:val="1A1A2E"/>
          <w:sz w:val="21"/>
          <w:szCs w:val="21"/>
        </w:rPr>
        <w:t xml:space="preserve">Best value: Vercel Hobby (R0/month) for an immediate fix during development. Sevalla at R91.88/month (incl. VAT) is the most cost-effective always-on production option, with the added advantage of a Johannesburg data centre for South African client performance. Render Starter at R128.64/month is a straightforward runner-up with no cold start.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2026-02-23T08:57:26.157Z</dcterms:created>
  <dcterms:modified xsi:type="dcterms:W3CDTF">2026-02-23T08:57:26.158Z</dcterms:modified>
</cp:coreProperties>
</file>

<file path=docProps/custom.xml><?xml version="1.0" encoding="utf-8"?>
<Properties xmlns="http://schemas.openxmlformats.org/officeDocument/2006/custom-properties" xmlns:vt="http://schemas.openxmlformats.org/officeDocument/2006/docPropsVTypes"/>
</file>