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b/>
          <w:bCs/>
          <w:color w:val="1f3a6e"/>
          <w:sz w:val="48"/>
          <w:szCs w:val="48"/>
        </w:rPr>
        <w:t xml:space="preserve">EDMECA DIGITAL ACADEMY</w:t>
      </w:r>
    </w:p>
    <w:p>
      <w:pPr>
        <w:spacing w:after="200"/>
        <w:jc w:val="center"/>
      </w:pPr>
      <w:r>
        <w:rPr>
          <w:b/>
          <w:bCs/>
          <w:color w:val="1f3a6e"/>
          <w:sz w:val="36"/>
          <w:szCs w:val="36"/>
        </w:rPr>
        <w:t xml:space="preserve">Security Audit Report</w:t>
      </w:r>
    </w:p>
    <w:p>
      <w:pPr>
        <w:spacing w:after="100"/>
        <w:jc w:val="center"/>
      </w:pPr>
      <w:r>
        <w:rPr>
          <w:color w:val="555555"/>
          <w:sz w:val="24"/>
          <w:szCs w:val="24"/>
        </w:rPr>
        <w:t xml:space="preserve">Automated Security Assessment</w:t>
      </w:r>
    </w:p>
    <w:p>
      <w:pPr>
        <w:spacing w:after="100"/>
        <w:jc w:val="center"/>
      </w:pPr>
      <w:r>
        <w:rPr>
          <w:color w:val="555555"/>
          <w:sz w:val="22"/>
          <w:szCs w:val="22"/>
        </w:rPr>
        <w:t xml:space="preserve">Date: 03 March 2026</w:t>
      </w:r>
    </w:p>
    <w:p>
      <w:pPr>
        <w:spacing w:after="100"/>
        <w:jc w:val="center"/>
      </w:pPr>
      <w:r>
        <w:rPr>
          <w:color w:val="555555"/>
          <w:sz w:val="22"/>
          <w:szCs w:val="22"/>
        </w:rPr>
        <w:t xml:space="preserve">Prepared for: Raymond Crown (Supervisor)</w:t>
      </w:r>
    </w:p>
    <w:p>
      <w:pPr>
        <w:spacing w:after="600"/>
        <w:jc w:val="center"/>
      </w:pPr>
      <w:r>
        <w:rPr>
          <w:color w:val="555555"/>
          <w:sz w:val="22"/>
          <w:szCs w:val="22"/>
        </w:rPr>
        <w:t xml:space="preserve">Prepared by: EDMECA Development Team / X4O Consulting</w:t>
      </w:r>
    </w:p>
    <w:p>
      <w:r>
        <w:br w:type="page"/>
      </w:r>
    </w:p>
    <w:p>
      <w:pPr>
        <w:pStyle w:val="Heading1"/>
        <w:spacing w:before="400" w:after="200"/>
        <w:rPr>
          <w:b/>
          <w:bCs/>
          <w:color w:val="1f3a6e"/>
        </w:rPr>
      </w:pPr>
      <w:r>
        <w:t xml:space="preserve">1. Executive Summary</w:t>
      </w:r>
    </w:p>
    <w:p>
      <w:pPr>
        <w:pBdr>
          <w:bottom w:val="single" w:color="1f3a6e" w:sz="6"/>
        </w:pBdr>
        <w:spacing w:after="200"/>
      </w:pPr>
    </w:p>
    <w:p>
      <w:pPr>
        <w:spacing w:after="120"/>
      </w:pPr>
      <w:r>
        <w:t xml:space="preserve">This report documents the results of an automated security assessment conducted on the EDMECA Digital Academy web application on 03 March 2026. The assessment covered the client-side React/TypeScript application, the Vercel serverless AI API function, Netlify Functions, and the Supabase database integration layer.</w:t>
      </w:r>
    </w:p>
    <w:p>
      <w:pPr>
        <w:spacing w:after="120"/>
      </w:pPr>
      <w:r>
        <w:t xml:space="preserve">The assessment targeted the following vulnerability categories aligned with the OWASP Top 10 (2021 edition): injection (XSS, SQL), sensitive data exposure, broken access control, security misconfiguration, vulnerable dependencies, insecure transport, and authentication failures.</w:t>
      </w:r>
    </w:p>
    <w:p>
      <w:pPr>
        <w:spacing w:after="200"/>
      </w:pPr>
    </w:p>
    <w:tbl>
      <w:tblPr>
        <w:tblW w:type="pct" w:w="100%"/>
        <w:tblBorders>
          <w:top w:val="single" w:color="1f3a6e" w:sz="4"/>
          <w:left w:val="single" w:color="1f3a6e" w:sz="4"/>
          <w:bottom w:val="single" w:color="1f3a6e" w:sz="4"/>
          <w:right w:val="single" w:color="1f3a6e" w:sz="4"/>
          <w:insideH w:val="single" w:color="auto" w:sz="4"/>
          <w:insideV w:val="single" w:color="auto" w:sz="4"/>
        </w:tblBorders>
      </w:tblPr>
      <w:tblGrid>
        <w:gridCol w:w="100"/>
        <w:gridCol w:w="100"/>
      </w:tblGrid>
      <w:tr>
        <w:trPr>
          <w:tblHeader/>
        </w:trPr>
        <w:tc>
          <w:tcPr>
            <w:tcW w:type="pct" w:w="40%"/>
            <w:shd w:color="1f3a6e" w:val="solid"/>
          </w:tcPr>
          <w:p>
            <w:r>
              <w:rPr>
                <w:b/>
                <w:bCs/>
                <w:color w:val="FFFFFF"/>
                <w:sz w:val="18"/>
                <w:szCs w:val="18"/>
              </w:rPr>
              <w:t xml:space="preserve">Metric</w:t>
            </w:r>
          </w:p>
        </w:tc>
        <w:tc>
          <w:tcPr>
            <w:tcW w:type="pct" w:w="60%"/>
            <w:shd w:color="1f3a6e" w:val="solid"/>
          </w:tcPr>
          <w:p>
            <w:r>
              <w:rPr>
                <w:b/>
                <w:bCs/>
                <w:color w:val="FFFFFF"/>
                <w:sz w:val="18"/>
                <w:szCs w:val="18"/>
              </w:rPr>
              <w:t xml:space="preserve">Result</w:t>
            </w:r>
          </w:p>
        </w:tc>
      </w:tr>
      <w:tr>
        <w:tc>
          <w:tcPr>
            <w:tcW w:type="pct" w:w="40%"/>
            <w:shd w:color="F5F5F5" w:val="solid"/>
          </w:tcPr>
          <w:p>
            <w:r>
              <w:rPr>
                <w:sz w:val="18"/>
                <w:szCs w:val="18"/>
              </w:rPr>
              <w:t xml:space="preserve">Total tests executed</w:t>
            </w:r>
          </w:p>
        </w:tc>
        <w:tc>
          <w:tcPr>
            <w:tcW w:type="pct" w:w="60%"/>
            <w:shd w:color="F5F5F5" w:val="solid"/>
          </w:tcPr>
          <w:p>
            <w:r>
              <w:rPr>
                <w:sz w:val="18"/>
                <w:szCs w:val="18"/>
              </w:rPr>
              <w:t xml:space="preserve">10</w:t>
            </w:r>
          </w:p>
        </w:tc>
      </w:tr>
      <w:tr>
        <w:tc>
          <w:tcPr>
            <w:tcW w:type="pct" w:w="40%"/>
            <w:shd w:color="FFFFFF" w:val="solid"/>
          </w:tcPr>
          <w:p>
            <w:r>
              <w:rPr>
                <w:sz w:val="18"/>
                <w:szCs w:val="18"/>
              </w:rPr>
              <w:t xml:space="preserve">Tests passed</w:t>
            </w:r>
          </w:p>
        </w:tc>
        <w:tc>
          <w:tcPr>
            <w:tcW w:type="pct" w:w="60%"/>
            <w:shd w:color="FFFFFF" w:val="solid"/>
          </w:tcPr>
          <w:p>
            <w:r>
              <w:rPr>
                <w:sz w:val="18"/>
                <w:szCs w:val="18"/>
              </w:rPr>
              <w:t xml:space="preserve">4</w:t>
            </w:r>
          </w:p>
        </w:tc>
      </w:tr>
      <w:tr>
        <w:tc>
          <w:tcPr>
            <w:tcW w:type="pct" w:w="40%"/>
            <w:shd w:color="F5F5F5" w:val="solid"/>
          </w:tcPr>
          <w:p>
            <w:r>
              <w:rPr>
                <w:sz w:val="18"/>
                <w:szCs w:val="18"/>
              </w:rPr>
              <w:t xml:space="preserve">Tests requiring review / warnings</w:t>
            </w:r>
          </w:p>
        </w:tc>
        <w:tc>
          <w:tcPr>
            <w:tcW w:type="pct" w:w="60%"/>
            <w:shd w:color="F5F5F5" w:val="solid"/>
          </w:tcPr>
          <w:p>
            <w:r>
              <w:rPr>
                <w:sz w:val="18"/>
                <w:szCs w:val="18"/>
              </w:rPr>
              <w:t xml:space="preserve">4</w:t>
            </w:r>
          </w:p>
        </w:tc>
      </w:tr>
      <w:tr>
        <w:tc>
          <w:tcPr>
            <w:tcW w:type="pct" w:w="40%"/>
            <w:shd w:color="FFFFFF" w:val="solid"/>
          </w:tcPr>
          <w:p>
            <w:r>
              <w:rPr>
                <w:sz w:val="18"/>
                <w:szCs w:val="18"/>
              </w:rPr>
              <w:t xml:space="preserve">Tests failed</w:t>
            </w:r>
          </w:p>
        </w:tc>
        <w:tc>
          <w:tcPr>
            <w:tcW w:type="pct" w:w="60%"/>
            <w:shd w:color="FFFFFF" w:val="solid"/>
          </w:tcPr>
          <w:p>
            <w:r>
              <w:rPr>
                <w:sz w:val="18"/>
                <w:szCs w:val="18"/>
              </w:rPr>
              <w:t xml:space="preserve">2</w:t>
            </w:r>
          </w:p>
        </w:tc>
      </w:tr>
      <w:tr>
        <w:tc>
          <w:tcPr>
            <w:tcW w:type="pct" w:w="40%"/>
            <w:shd w:color="F5F5F5" w:val="solid"/>
          </w:tcPr>
          <w:p>
            <w:r>
              <w:rPr>
                <w:sz w:val="18"/>
                <w:szCs w:val="18"/>
              </w:rPr>
              <w:t xml:space="preserve">npm audit — Critical</w:t>
            </w:r>
          </w:p>
        </w:tc>
        <w:tc>
          <w:tcPr>
            <w:tcW w:type="pct" w:w="60%"/>
            <w:shd w:color="F5F5F5" w:val="solid"/>
          </w:tcPr>
          <w:p>
            <w:r>
              <w:rPr>
                <w:sz w:val="18"/>
                <w:szCs w:val="18"/>
              </w:rPr>
              <w:t xml:space="preserve">0</w:t>
            </w:r>
          </w:p>
        </w:tc>
      </w:tr>
      <w:tr>
        <w:tc>
          <w:tcPr>
            <w:tcW w:type="pct" w:w="40%"/>
            <w:shd w:color="FFFFFF" w:val="solid"/>
          </w:tcPr>
          <w:p>
            <w:r>
              <w:rPr>
                <w:sz w:val="18"/>
                <w:szCs w:val="18"/>
              </w:rPr>
              <w:t xml:space="preserve">npm audit — High</w:t>
            </w:r>
          </w:p>
        </w:tc>
        <w:tc>
          <w:tcPr>
            <w:tcW w:type="pct" w:w="60%"/>
            <w:shd w:color="FFFFFF" w:val="solid"/>
          </w:tcPr>
          <w:p>
            <w:r>
              <w:rPr>
                <w:sz w:val="18"/>
                <w:szCs w:val="18"/>
              </w:rPr>
              <w:t xml:space="preserve">9</w:t>
            </w:r>
          </w:p>
        </w:tc>
      </w:tr>
      <w:tr>
        <w:tc>
          <w:tcPr>
            <w:tcW w:type="pct" w:w="40%"/>
            <w:shd w:color="F5F5F5" w:val="solid"/>
          </w:tcPr>
          <w:p>
            <w:r>
              <w:rPr>
                <w:sz w:val="18"/>
                <w:szCs w:val="18"/>
              </w:rPr>
              <w:t xml:space="preserve">npm audit — Moderate</w:t>
            </w:r>
          </w:p>
        </w:tc>
        <w:tc>
          <w:tcPr>
            <w:tcW w:type="pct" w:w="60%"/>
            <w:shd w:color="F5F5F5" w:val="solid"/>
          </w:tcPr>
          <w:p>
            <w:r>
              <w:rPr>
                <w:sz w:val="18"/>
                <w:szCs w:val="18"/>
              </w:rPr>
              <w:t xml:space="preserve">4</w:t>
            </w:r>
          </w:p>
        </w:tc>
      </w:tr>
      <w:tr>
        <w:tc>
          <w:tcPr>
            <w:tcW w:type="pct" w:w="40%"/>
            <w:shd w:color="FFFFFF" w:val="solid"/>
          </w:tcPr>
          <w:p>
            <w:r>
              <w:rPr>
                <w:sz w:val="18"/>
                <w:szCs w:val="18"/>
              </w:rPr>
              <w:t xml:space="preserve">npm audit — Low</w:t>
            </w:r>
          </w:p>
        </w:tc>
        <w:tc>
          <w:tcPr>
            <w:tcW w:type="pct" w:w="60%"/>
            <w:shd w:color="FFFFFF" w:val="solid"/>
          </w:tcPr>
          <w:p>
            <w:r>
              <w:rPr>
                <w:sz w:val="18"/>
                <w:szCs w:val="18"/>
              </w:rPr>
              <w:t xml:space="preserve">1</w:t>
            </w:r>
          </w:p>
        </w:tc>
      </w:tr>
      <w:tr>
        <w:tc>
          <w:tcPr>
            <w:tcW w:type="pct" w:w="40%"/>
            <w:shd w:color="F5F5F5" w:val="solid"/>
          </w:tcPr>
          <w:p>
            <w:r>
              <w:rPr>
                <w:sz w:val="18"/>
                <w:szCs w:val="18"/>
              </w:rPr>
              <w:t xml:space="preserve">Source files scanned</w:t>
            </w:r>
          </w:p>
        </w:tc>
        <w:tc>
          <w:tcPr>
            <w:tcW w:type="pct" w:w="60%"/>
            <w:shd w:color="F5F5F5" w:val="solid"/>
          </w:tcPr>
          <w:p>
            <w:r>
              <w:rPr>
                <w:sz w:val="18"/>
                <w:szCs w:val="18"/>
              </w:rPr>
              <w:t xml:space="preserve">89</w:t>
            </w:r>
          </w:p>
        </w:tc>
      </w:tr>
      <w:tr>
        <w:tc>
          <w:tcPr>
            <w:tcW w:type="pct" w:w="40%"/>
            <w:shd w:color="FFFFFF" w:val="solid"/>
          </w:tcPr>
          <w:p>
            <w:r>
              <w:rPr>
                <w:sz w:val="18"/>
                <w:szCs w:val="18"/>
              </w:rPr>
              <w:t xml:space="preserve">Assessment timestamp</w:t>
            </w:r>
          </w:p>
        </w:tc>
        <w:tc>
          <w:tcPr>
            <w:tcW w:type="pct" w:w="60%"/>
            <w:shd w:color="FFFFFF" w:val="solid"/>
          </w:tcPr>
          <w:p>
            <w:r>
              <w:rPr>
                <w:sz w:val="18"/>
                <w:szCs w:val="18"/>
              </w:rPr>
              <w:t xml:space="preserve">2026-03-03T16:23:49.352Z</w:t>
            </w:r>
          </w:p>
        </w:tc>
      </w:tr>
    </w:tbl>
    <w:p>
      <w:pPr>
        <w:spacing w:after="300"/>
      </w:pPr>
    </w:p>
    <w:p>
      <w:pPr>
        <w:spacing w:after="120"/>
      </w:pPr>
      <w:r>
        <w:rPr>
          <w:b/>
          <w:bCs/>
        </w:rPr>
        <w:t xml:space="preserve">Key findings summary:</w:t>
      </w:r>
    </w:p>
    <w:p>
      <w:pPr>
        <w:pStyle w:val="ListParagraph"/>
        <w:numPr>
          <w:ilvl w:val="0"/>
          <w:numId w:val="1"/>
        </w:numPr>
        <w:spacing w:after="80"/>
      </w:pPr>
      <w:r>
        <w:t xml:space="preserve">No hardcoded credentials or API keys were detected in version-controlled source files.</w:t>
      </w:r>
    </w:p>
    <w:p>
      <w:pPr>
        <w:pStyle w:val="ListParagraph"/>
        <w:numPr>
          <w:ilvl w:val="0"/>
          <w:numId w:val="1"/>
        </w:numPr>
        <w:spacing w:after="80"/>
      </w:pPr>
      <w:r>
        <w:t xml:space="preserve">React JSX rendering is used throughout the codebase — no dangerouslySetInnerHTML or direct DOM injection patterns were detected.</w:t>
      </w:r>
    </w:p>
    <w:p>
      <w:pPr>
        <w:pStyle w:val="ListParagraph"/>
        <w:numPr>
          <w:ilvl w:val="0"/>
          <w:numId w:val="1"/>
        </w:numPr>
        <w:spacing w:after="80"/>
      </w:pPr>
      <w:r>
        <w:t xml:space="preserve">14 known vulnerabilities were identified in third-party dependencies via npm audit (9 high severity). The xlsx/SheetJS package has two unpatched advisories with no available fix.</w:t>
      </w:r>
    </w:p>
    <w:p>
      <w:pPr>
        <w:pStyle w:val="ListParagraph"/>
        <w:numPr>
          <w:ilvl w:val="0"/>
          <w:numId w:val="1"/>
        </w:numPr>
        <w:spacing w:after="80"/>
      </w:pPr>
      <w:r>
        <w:t xml:space="preserve">HTTP security headers (CSP, HSTS, X-Frame-Options) require configuration in netlify.toml.</w:t>
      </w:r>
    </w:p>
    <w:p>
      <w:pPr>
        <w:pStyle w:val="ListParagraph"/>
        <w:numPr>
          <w:ilvl w:val="0"/>
          <w:numId w:val="1"/>
        </w:numPr>
        <w:spacing w:after="80"/>
      </w:pPr>
      <w:r>
        <w:t xml:space="preserve">CORS policy on the AI API endpoint uses a wildcard origin and should be restricted to known production domains.</w:t>
      </w:r>
    </w:p>
    <w:p>
      <w:r>
        <w:br w:type="page"/>
      </w:r>
    </w:p>
    <w:p>
      <w:pPr>
        <w:pStyle w:val="Heading1"/>
        <w:spacing w:before="400" w:after="200"/>
        <w:rPr>
          <w:b/>
          <w:bCs/>
          <w:color w:val="1f3a6e"/>
        </w:rPr>
      </w:pPr>
      <w:r>
        <w:t xml:space="preserve">2. Assessment Scope</w:t>
      </w:r>
    </w:p>
    <w:p>
      <w:pPr>
        <w:pBdr>
          <w:bottom w:val="single" w:color="1f3a6e" w:sz="6"/>
        </w:pBdr>
        <w:spacing w:after="200"/>
      </w:pPr>
    </w:p>
    <w:p>
      <w:pPr>
        <w:spacing w:after="120"/>
      </w:pPr>
      <w:r>
        <w:t xml:space="preserve">The following components were included in this assessment:</w:t>
      </w:r>
    </w:p>
    <w:tbl>
      <w:tblPr>
        <w:tblW w:type="pct" w:w="100%"/>
        <w:tblBorders>
          <w:top w:val="single" w:color="1f3a6e" w:sz="4"/>
          <w:left w:val="single" w:color="1f3a6e" w:sz="4"/>
          <w:bottom w:val="single" w:color="1f3a6e" w:sz="4"/>
          <w:right w:val="single" w:color="1f3a6e" w:sz="4"/>
          <w:insideH w:val="single" w:color="auto" w:sz="4"/>
          <w:insideV w:val="single" w:color="auto" w:sz="4"/>
        </w:tblBorders>
      </w:tblPr>
      <w:tblGrid>
        <w:gridCol w:w="100"/>
        <w:gridCol w:w="100"/>
        <w:gridCol w:w="100"/>
      </w:tblGrid>
      <w:tr>
        <w:trPr>
          <w:tblHeader/>
        </w:trPr>
        <w:tc>
          <w:tcPr>
            <w:tcW w:type="pct" w:w="30%"/>
            <w:shd w:color="1f3a6e" w:val="solid"/>
          </w:tcPr>
          <w:p>
            <w:r>
              <w:rPr>
                <w:b/>
                <w:bCs/>
                <w:color w:val="FFFFFF"/>
                <w:sz w:val="18"/>
                <w:szCs w:val="18"/>
              </w:rPr>
              <w:t xml:space="preserve">Component</w:t>
            </w:r>
          </w:p>
        </w:tc>
        <w:tc>
          <w:tcPr>
            <w:tcW w:type="pct" w:w="35%"/>
            <w:shd w:color="1f3a6e" w:val="solid"/>
          </w:tcPr>
          <w:p>
            <w:r>
              <w:rPr>
                <w:b/>
                <w:bCs/>
                <w:color w:val="FFFFFF"/>
                <w:sz w:val="18"/>
                <w:szCs w:val="18"/>
              </w:rPr>
              <w:t xml:space="preserve">Technology</w:t>
            </w:r>
          </w:p>
        </w:tc>
        <w:tc>
          <w:tcPr>
            <w:tcW w:type="pct" w:w="35%"/>
            <w:shd w:color="1f3a6e" w:val="solid"/>
          </w:tcPr>
          <w:p>
            <w:r>
              <w:rPr>
                <w:b/>
                <w:bCs/>
                <w:color w:val="FFFFFF"/>
                <w:sz w:val="18"/>
                <w:szCs w:val="18"/>
              </w:rPr>
              <w:t xml:space="preserve">Scope</w:t>
            </w:r>
          </w:p>
        </w:tc>
      </w:tr>
      <w:tr>
        <w:tc>
          <w:tcPr>
            <w:tcW w:type="pct" w:w="30%"/>
            <w:shd w:color="F5F5F5" w:val="solid"/>
          </w:tcPr>
          <w:p>
            <w:r>
              <w:rPr>
                <w:sz w:val="18"/>
                <w:szCs w:val="18"/>
              </w:rPr>
              <w:t xml:space="preserve">Frontend Application</w:t>
            </w:r>
          </w:p>
        </w:tc>
        <w:tc>
          <w:tcPr>
            <w:tcW w:type="pct" w:w="35%"/>
            <w:shd w:color="F5F5F5" w:val="solid"/>
          </w:tcPr>
          <w:p>
            <w:r>
              <w:rPr>
                <w:sz w:val="18"/>
                <w:szCs w:val="18"/>
              </w:rPr>
              <w:t xml:space="preserve">React 18 + TypeScript + Vite</w:t>
            </w:r>
          </w:p>
        </w:tc>
        <w:tc>
          <w:tcPr>
            <w:tcW w:type="pct" w:w="35%"/>
            <w:shd w:color="F5F5F5" w:val="solid"/>
          </w:tcPr>
          <w:p>
            <w:r>
              <w:rPr>
                <w:sz w:val="18"/>
                <w:szCs w:val="18"/>
              </w:rPr>
              <w:t xml:space="preserve">Full static analysis</w:t>
            </w:r>
          </w:p>
        </w:tc>
      </w:tr>
      <w:tr>
        <w:tc>
          <w:tcPr>
            <w:tcW w:type="pct" w:w="30%"/>
            <w:shd w:color="FFFFFF" w:val="solid"/>
          </w:tcPr>
          <w:p>
            <w:r>
              <w:rPr>
                <w:sz w:val="18"/>
                <w:szCs w:val="18"/>
              </w:rPr>
              <w:t xml:space="preserve">AI Analysis API</w:t>
            </w:r>
          </w:p>
        </w:tc>
        <w:tc>
          <w:tcPr>
            <w:tcW w:type="pct" w:w="35%"/>
            <w:shd w:color="FFFFFF" w:val="solid"/>
          </w:tcPr>
          <w:p>
            <w:r>
              <w:rPr>
                <w:sz w:val="18"/>
                <w:szCs w:val="18"/>
              </w:rPr>
              <w:t xml:space="preserve">Vercel Serverless Function (TypeScript)</w:t>
            </w:r>
          </w:p>
        </w:tc>
        <w:tc>
          <w:tcPr>
            <w:tcW w:type="pct" w:w="35%"/>
            <w:shd w:color="FFFFFF" w:val="solid"/>
          </w:tcPr>
          <w:p>
            <w:r>
              <w:rPr>
                <w:sz w:val="18"/>
                <w:szCs w:val="18"/>
              </w:rPr>
              <w:t xml:space="preserve">Full static analysis</w:t>
            </w:r>
          </w:p>
        </w:tc>
      </w:tr>
      <w:tr>
        <w:tc>
          <w:tcPr>
            <w:tcW w:type="pct" w:w="30%"/>
            <w:shd w:color="F5F5F5" w:val="solid"/>
          </w:tcPr>
          <w:p>
            <w:r>
              <w:rPr>
                <w:sz w:val="18"/>
                <w:szCs w:val="18"/>
              </w:rPr>
              <w:t xml:space="preserve">Netlify Edge Functions</w:t>
            </w:r>
          </w:p>
        </w:tc>
        <w:tc>
          <w:tcPr>
            <w:tcW w:type="pct" w:w="35%"/>
            <w:shd w:color="F5F5F5" w:val="solid"/>
          </w:tcPr>
          <w:p>
            <w:r>
              <w:rPr>
                <w:sz w:val="18"/>
                <w:szCs w:val="18"/>
              </w:rPr>
              <w:t xml:space="preserve">TypeScript (contact, chat, purge-cdn)</w:t>
            </w:r>
          </w:p>
        </w:tc>
        <w:tc>
          <w:tcPr>
            <w:tcW w:type="pct" w:w="35%"/>
            <w:shd w:color="F5F5F5" w:val="solid"/>
          </w:tcPr>
          <w:p>
            <w:r>
              <w:rPr>
                <w:sz w:val="18"/>
                <w:szCs w:val="18"/>
              </w:rPr>
              <w:t xml:space="preserve">Full static analysis</w:t>
            </w:r>
          </w:p>
        </w:tc>
      </w:tr>
      <w:tr>
        <w:tc>
          <w:tcPr>
            <w:tcW w:type="pct" w:w="30%"/>
            <w:shd w:color="FFFFFF" w:val="solid"/>
          </w:tcPr>
          <w:p>
            <w:r>
              <w:rPr>
                <w:sz w:val="18"/>
                <w:szCs w:val="18"/>
              </w:rPr>
              <w:t xml:space="preserve">Database Layer</w:t>
            </w:r>
          </w:p>
        </w:tc>
        <w:tc>
          <w:tcPr>
            <w:tcW w:type="pct" w:w="35%"/>
            <w:shd w:color="FFFFFF" w:val="solid"/>
          </w:tcPr>
          <w:p>
            <w:r>
              <w:rPr>
                <w:sz w:val="18"/>
                <w:szCs w:val="18"/>
              </w:rPr>
              <w:t xml:space="preserve">Supabase (PostgreSQL + PostgREST)</w:t>
            </w:r>
          </w:p>
        </w:tc>
        <w:tc>
          <w:tcPr>
            <w:tcW w:type="pct" w:w="35%"/>
            <w:shd w:color="FFFFFF" w:val="solid"/>
          </w:tcPr>
          <w:p>
            <w:r>
              <w:rPr>
                <w:sz w:val="18"/>
                <w:szCs w:val="18"/>
              </w:rPr>
              <w:t xml:space="preserve">Query pattern analysis</w:t>
            </w:r>
          </w:p>
        </w:tc>
      </w:tr>
      <w:tr>
        <w:tc>
          <w:tcPr>
            <w:tcW w:type="pct" w:w="30%"/>
            <w:shd w:color="F5F5F5" w:val="solid"/>
          </w:tcPr>
          <w:p>
            <w:r>
              <w:rPr>
                <w:sz w:val="18"/>
                <w:szCs w:val="18"/>
              </w:rPr>
              <w:t xml:space="preserve">Authentication</w:t>
            </w:r>
          </w:p>
        </w:tc>
        <w:tc>
          <w:tcPr>
            <w:tcW w:type="pct" w:w="35%"/>
            <w:shd w:color="F5F5F5" w:val="solid"/>
          </w:tcPr>
          <w:p>
            <w:r>
              <w:rPr>
                <w:sz w:val="18"/>
                <w:szCs w:val="18"/>
              </w:rPr>
              <w:t xml:space="preserve">Supabase Auth (JWT + Google OAuth)</w:t>
            </w:r>
          </w:p>
        </w:tc>
        <w:tc>
          <w:tcPr>
            <w:tcW w:type="pct" w:w="35%"/>
            <w:shd w:color="F5F5F5" w:val="solid"/>
          </w:tcPr>
          <w:p>
            <w:r>
              <w:rPr>
                <w:sz w:val="18"/>
                <w:szCs w:val="18"/>
              </w:rPr>
              <w:t xml:space="preserve">Session management review</w:t>
            </w:r>
          </w:p>
        </w:tc>
      </w:tr>
      <w:tr>
        <w:tc>
          <w:tcPr>
            <w:tcW w:type="pct" w:w="30%"/>
            <w:shd w:color="FFFFFF" w:val="solid"/>
          </w:tcPr>
          <w:p>
            <w:r>
              <w:rPr>
                <w:sz w:val="18"/>
                <w:szCs w:val="18"/>
              </w:rPr>
              <w:t xml:space="preserve">Third-Party Dependencies</w:t>
            </w:r>
          </w:p>
        </w:tc>
        <w:tc>
          <w:tcPr>
            <w:tcW w:type="pct" w:w="35%"/>
            <w:shd w:color="FFFFFF" w:val="solid"/>
          </w:tcPr>
          <w:p>
            <w:r>
              <w:rPr>
                <w:sz w:val="18"/>
                <w:szCs w:val="18"/>
              </w:rPr>
              <w:t xml:space="preserve">npm package registry</w:t>
            </w:r>
          </w:p>
        </w:tc>
        <w:tc>
          <w:tcPr>
            <w:tcW w:type="pct" w:w="35%"/>
            <w:shd w:color="FFFFFF" w:val="solid"/>
          </w:tcPr>
          <w:p>
            <w:r>
              <w:rPr>
                <w:sz w:val="18"/>
                <w:szCs w:val="18"/>
              </w:rPr>
              <w:t xml:space="preserve">npm audit scan</w:t>
            </w:r>
          </w:p>
        </w:tc>
      </w:tr>
      <w:tr>
        <w:tc>
          <w:tcPr>
            <w:tcW w:type="pct" w:w="30%"/>
            <w:shd w:color="F5F5F5" w:val="solid"/>
          </w:tcPr>
          <w:p>
            <w:r>
              <w:rPr>
                <w:sz w:val="18"/>
                <w:szCs w:val="18"/>
              </w:rPr>
              <w:t xml:space="preserve">Deployment Configuration</w:t>
            </w:r>
          </w:p>
        </w:tc>
        <w:tc>
          <w:tcPr>
            <w:tcW w:type="pct" w:w="35%"/>
            <w:shd w:color="F5F5F5" w:val="solid"/>
          </w:tcPr>
          <w:p>
            <w:r>
              <w:rPr>
                <w:sz w:val="18"/>
                <w:szCs w:val="18"/>
              </w:rPr>
              <w:t xml:space="preserve">netlify.toml, vercel.json</w:t>
            </w:r>
          </w:p>
        </w:tc>
        <w:tc>
          <w:tcPr>
            <w:tcW w:type="pct" w:w="35%"/>
            <w:shd w:color="F5F5F5" w:val="solid"/>
          </w:tcPr>
          <w:p>
            <w:r>
              <w:rPr>
                <w:sz w:val="18"/>
                <w:szCs w:val="18"/>
              </w:rPr>
              <w:t xml:space="preserve">Header / CORS analysis</w:t>
            </w:r>
          </w:p>
        </w:tc>
      </w:tr>
    </w:tbl>
    <w:p>
      <w:pPr>
        <w:spacing w:after="200"/>
      </w:pPr>
    </w:p>
    <w:p>
      <w:pPr>
        <w:spacing w:after="120"/>
      </w:pPr>
      <w:r>
        <w:t xml:space="preserve">The following were out of scope for this automated assessment:</w:t>
      </w:r>
    </w:p>
    <w:p>
      <w:pPr>
        <w:pStyle w:val="ListParagraph"/>
        <w:numPr>
          <w:ilvl w:val="0"/>
          <w:numId w:val="1"/>
        </w:numPr>
        <w:spacing w:after="80"/>
      </w:pPr>
      <w:r>
        <w:t xml:space="preserve">Dynamic/runtime penetration testing (automated scanners such as OWASP ZAP or Burp Suite)</w:t>
      </w:r>
    </w:p>
    <w:p>
      <w:pPr>
        <w:pStyle w:val="ListParagraph"/>
        <w:numPr>
          <w:ilvl w:val="0"/>
          <w:numId w:val="1"/>
        </w:numPr>
        <w:spacing w:after="80"/>
      </w:pPr>
      <w:r>
        <w:t xml:space="preserve">Social engineering and phishing simulation</w:t>
      </w:r>
    </w:p>
    <w:p>
      <w:pPr>
        <w:pStyle w:val="ListParagraph"/>
        <w:numPr>
          <w:ilvl w:val="0"/>
          <w:numId w:val="1"/>
        </w:numPr>
        <w:spacing w:after="80"/>
      </w:pPr>
      <w:r>
        <w:t xml:space="preserve">Physical security assessment</w:t>
      </w:r>
    </w:p>
    <w:p>
      <w:pPr>
        <w:pStyle w:val="ListParagraph"/>
        <w:numPr>
          <w:ilvl w:val="0"/>
          <w:numId w:val="1"/>
        </w:numPr>
        <w:spacing w:after="80"/>
      </w:pPr>
      <w:r>
        <w:t xml:space="preserve">Supabase Row Level Security (RLS) policy audit — requires live database access</w:t>
      </w:r>
    </w:p>
    <w:p>
      <w:r>
        <w:br w:type="page"/>
      </w:r>
    </w:p>
    <w:p>
      <w:pPr>
        <w:pStyle w:val="Heading1"/>
        <w:spacing w:before="400" w:after="200"/>
        <w:rPr>
          <w:b/>
          <w:bCs/>
          <w:color w:val="1f3a6e"/>
        </w:rPr>
      </w:pPr>
      <w:r>
        <w:t xml:space="preserve">3. Methodology</w:t>
      </w:r>
    </w:p>
    <w:p>
      <w:pPr>
        <w:pBdr>
          <w:bottom w:val="single" w:color="1f3a6e" w:sz="6"/>
        </w:pBdr>
        <w:spacing w:after="200"/>
      </w:pPr>
    </w:p>
    <w:p>
      <w:pPr>
        <w:spacing w:after="120"/>
      </w:pPr>
      <w:r>
        <w:t xml:space="preserve">This assessment used static application security testing (SAST) techniques. All source files were analysed programmatically using regular expression pattern matching against known vulnerability signatures. Dependency scanning was performed using npm audit against the GitHub Advisory Database.</w:t>
      </w:r>
    </w:p>
    <w:p>
      <w:pPr>
        <w:spacing w:after="150"/>
      </w:pPr>
    </w:p>
    <w:p>
      <w:pPr>
        <w:spacing w:after="120"/>
      </w:pPr>
      <w:r>
        <w:rPr>
          <w:b/>
          <w:bCs/>
        </w:rPr>
        <w:t xml:space="preserve">Testing methodology aligned with:</w:t>
      </w:r>
    </w:p>
    <w:p>
      <w:pPr>
        <w:pStyle w:val="ListParagraph"/>
        <w:numPr>
          <w:ilvl w:val="0"/>
          <w:numId w:val="1"/>
        </w:numPr>
        <w:spacing w:after="80"/>
      </w:pPr>
      <w:r>
        <w:t xml:space="preserve">OWASP Top 10 (2021) — Web Application Security Risks</w:t>
      </w:r>
    </w:p>
    <w:p>
      <w:pPr>
        <w:pStyle w:val="ListParagraph"/>
        <w:numPr>
          <w:ilvl w:val="0"/>
          <w:numId w:val="1"/>
        </w:numPr>
        <w:spacing w:after="80"/>
      </w:pPr>
      <w:r>
        <w:t xml:space="preserve">OWASP Testing Guide v4.2 — OTG-INPVAL (Input Validation Testing)</w:t>
      </w:r>
    </w:p>
    <w:p>
      <w:pPr>
        <w:pStyle w:val="ListParagraph"/>
        <w:numPr>
          <w:ilvl w:val="0"/>
          <w:numId w:val="1"/>
        </w:numPr>
        <w:spacing w:after="80"/>
      </w:pPr>
      <w:r>
        <w:t xml:space="preserve">CWE/SANS Top 25 Most Dangerous Software Weaknesses</w:t>
      </w:r>
    </w:p>
    <w:p>
      <w:pPr>
        <w:pStyle w:val="ListParagraph"/>
        <w:numPr>
          <w:ilvl w:val="0"/>
          <w:numId w:val="1"/>
        </w:numPr>
        <w:spacing w:after="80"/>
      </w:pPr>
      <w:r>
        <w:t xml:space="preserve">npm audit — Node Security Advisory Database</w:t>
      </w:r>
    </w:p>
    <w:p>
      <w:pPr>
        <w:spacing w:after="150"/>
      </w:pPr>
    </w:p>
    <w:p>
      <w:pPr>
        <w:spacing w:after="120"/>
      </w:pPr>
      <w:r>
        <w:t xml:space="preserve">Test execution was fully automated. No manual penetration testing, network-level scanning, or live environment testing was performed in this assessment phase. A dynamic assessment phase using OWASP ZAP against the staging environment is recommended as a follow-up.</w:t>
      </w:r>
    </w:p>
    <w:p>
      <w:r>
        <w:br w:type="page"/>
      </w:r>
    </w:p>
    <w:p>
      <w:pPr>
        <w:pStyle w:val="Heading1"/>
        <w:spacing w:before="400" w:after="200"/>
        <w:rPr>
          <w:b/>
          <w:bCs/>
          <w:color w:val="1f3a6e"/>
        </w:rPr>
      </w:pPr>
      <w:r>
        <w:t xml:space="preserve">4. Detailed Test Results</w:t>
      </w:r>
    </w:p>
    <w:p>
      <w:pPr>
        <w:pBdr>
          <w:bottom w:val="single" w:color="1f3a6e" w:sz="6"/>
        </w:pBdr>
        <w:spacing w:after="200"/>
      </w:pPr>
    </w:p>
    <w:p>
      <w:pPr>
        <w:spacing w:after="120"/>
      </w:pPr>
      <w:r>
        <w:t xml:space="preserve">Each test result below includes: test ID, category, CWE reference, OWASP mapping, detailed technical description, evidence gathered, and remediation guidance.</w:t>
      </w:r>
    </w:p>
    <w:p>
      <w:pPr>
        <w:spacing w:after="200"/>
      </w:pPr>
    </w:p>
    <w:p>
      <w:pPr>
        <w:shd w:color="C0392B" w:val="solid"/>
        <w:spacing w:before="300" w:after="0"/>
        <w:ind w:left="100" w:right="100"/>
      </w:pPr>
      <w:r>
        <w:rPr>
          <w:b/>
          <w:bCs/>
          <w:color w:val="FFFFFF"/>
          <w:sz w:val="24"/>
          <w:szCs w:val="24"/>
        </w:rPr>
        <w:t xml:space="preserve">SEC-001: Cross-Site Scripting (XSS)</w:t>
      </w:r>
      <w:r>
        <w:rPr>
          <w:b/>
          <w:bCs/>
          <w:color w:val="FFFFFF"/>
          <w:sz w:val="20"/>
          <w:szCs w:val="20"/>
        </w:rPr>
        <w:t xml:space="preserve">   [FAIL]  Risk: High</w:t>
      </w:r>
    </w:p>
    <w:tbl>
      <w:tblPr>
        <w:tblW w:type="pct" w:w="100%"/>
        <w:tblBorders>
          <w:top w:val="single" w:color="1f3a6e" w:sz="4"/>
          <w:left w:val="single" w:color="1f3a6e" w:sz="4"/>
          <w:bottom w:val="single" w:color="1f3a6e" w:sz="4"/>
          <w:right w:val="single" w:color="1f3a6e" w:sz="4"/>
          <w:insideH w:val="single" w:color="auto" w:sz="4"/>
          <w:insideV w:val="single" w:color="auto" w:sz="4"/>
        </w:tblBorders>
      </w:tblPr>
      <w:tblGrid>
        <w:gridCol w:w="100"/>
        <w:gridCol w:w="100"/>
      </w:tblGrid>
      <w:tr>
        <w:trPr>
          <w:tblHeader/>
        </w:trPr>
        <w:tc>
          <w:tcPr>
            <w:tcW w:type="pct" w:w="30%"/>
            <w:shd w:color="1f3a6e" w:val="solid"/>
          </w:tcPr>
          <w:p>
            <w:r>
              <w:rPr>
                <w:b/>
                <w:bCs/>
                <w:color w:val="FFFFFF"/>
                <w:sz w:val="18"/>
                <w:szCs w:val="18"/>
              </w:rPr>
              <w:t xml:space="preserve">Property</w:t>
            </w:r>
          </w:p>
        </w:tc>
        <w:tc>
          <w:tcPr>
            <w:tcW w:type="pct" w:w="70%"/>
            <w:shd w:color="1f3a6e" w:val="solid"/>
          </w:tcPr>
          <w:p>
            <w:r>
              <w:rPr>
                <w:b/>
                <w:bCs/>
                <w:color w:val="FFFFFF"/>
                <w:sz w:val="18"/>
                <w:szCs w:val="18"/>
              </w:rPr>
              <w:t xml:space="preserve">Value</w:t>
            </w:r>
          </w:p>
        </w:tc>
      </w:tr>
      <w:tr>
        <w:tc>
          <w:tcPr>
            <w:tcW w:type="pct" w:w="30%"/>
            <w:shd w:color="F5F5F5" w:val="solid"/>
          </w:tcPr>
          <w:p>
            <w:r>
              <w:rPr>
                <w:sz w:val="18"/>
                <w:szCs w:val="18"/>
              </w:rPr>
              <w:t xml:space="preserve">Category</w:t>
            </w:r>
          </w:p>
        </w:tc>
        <w:tc>
          <w:tcPr>
            <w:tcW w:type="pct" w:w="70%"/>
            <w:shd w:color="F5F5F5" w:val="solid"/>
          </w:tcPr>
          <w:p>
            <w:r>
              <w:rPr>
                <w:sz w:val="18"/>
                <w:szCs w:val="18"/>
              </w:rPr>
              <w:t xml:space="preserve">Injection</w:t>
            </w:r>
          </w:p>
        </w:tc>
      </w:tr>
      <w:tr>
        <w:tc>
          <w:tcPr>
            <w:tcW w:type="pct" w:w="30%"/>
            <w:shd w:color="FFFFFF" w:val="solid"/>
          </w:tcPr>
          <w:p>
            <w:r>
              <w:rPr>
                <w:sz w:val="18"/>
                <w:szCs w:val="18"/>
              </w:rPr>
              <w:t xml:space="preserve">CWE Reference</w:t>
            </w:r>
          </w:p>
        </w:tc>
        <w:tc>
          <w:tcPr>
            <w:tcW w:type="pct" w:w="70%"/>
            <w:shd w:color="FFFFFF" w:val="solid"/>
          </w:tcPr>
          <w:p>
            <w:r>
              <w:rPr>
                <w:sz w:val="18"/>
                <w:szCs w:val="18"/>
              </w:rPr>
              <w:t xml:space="preserve">CWE-79</w:t>
            </w:r>
          </w:p>
        </w:tc>
      </w:tr>
      <w:tr>
        <w:tc>
          <w:tcPr>
            <w:tcW w:type="pct" w:w="30%"/>
            <w:shd w:color="F5F5F5" w:val="solid"/>
          </w:tcPr>
          <w:p>
            <w:r>
              <w:rPr>
                <w:sz w:val="18"/>
                <w:szCs w:val="18"/>
              </w:rPr>
              <w:t xml:space="preserve">OWASP 2021 Mapping</w:t>
            </w:r>
          </w:p>
        </w:tc>
        <w:tc>
          <w:tcPr>
            <w:tcW w:type="pct" w:w="70%"/>
            <w:shd w:color="F5F5F5" w:val="solid"/>
          </w:tcPr>
          <w:p>
            <w:r>
              <w:rPr>
                <w:sz w:val="18"/>
                <w:szCs w:val="18"/>
              </w:rPr>
              <w:t xml:space="preserve">A03:2021 - Injection</w:t>
            </w:r>
          </w:p>
        </w:tc>
      </w:tr>
      <w:tr>
        <w:tc>
          <w:tcPr>
            <w:tcW w:type="pct" w:w="30%"/>
            <w:shd w:color="FFFFFF" w:val="solid"/>
          </w:tcPr>
          <w:p>
            <w:r>
              <w:rPr>
                <w:sz w:val="18"/>
                <w:szCs w:val="18"/>
              </w:rPr>
              <w:t xml:space="preserve">Test Status</w:t>
            </w:r>
          </w:p>
        </w:tc>
        <w:tc>
          <w:tcPr>
            <w:tcW w:type="pct" w:w="70%"/>
            <w:shd w:color="FFFFFF" w:val="solid"/>
          </w:tcPr>
          <w:p>
            <w:r>
              <w:rPr>
                <w:sz w:val="18"/>
                <w:szCs w:val="18"/>
              </w:rPr>
              <w:t xml:space="preserve">FAIL</w:t>
            </w:r>
          </w:p>
        </w:tc>
      </w:tr>
      <w:tr>
        <w:tc>
          <w:tcPr>
            <w:tcW w:type="pct" w:w="30%"/>
            <w:shd w:color="F5F5F5" w:val="solid"/>
          </w:tcPr>
          <w:p>
            <w:r>
              <w:rPr>
                <w:sz w:val="18"/>
                <w:szCs w:val="18"/>
              </w:rPr>
              <w:t xml:space="preserve">Risk Level</w:t>
            </w:r>
          </w:p>
        </w:tc>
        <w:tc>
          <w:tcPr>
            <w:tcW w:type="pct" w:w="70%"/>
            <w:shd w:color="F5F5F5" w:val="solid"/>
          </w:tcPr>
          <w:p>
            <w:r>
              <w:rPr>
                <w:sz w:val="18"/>
                <w:szCs w:val="18"/>
              </w:rPr>
              <w:t xml:space="preserve">High</w:t>
            </w:r>
          </w:p>
        </w:tc>
      </w:tr>
    </w:tbl>
    <w:p>
      <w:pPr>
        <w:spacing w:after="100"/>
      </w:pPr>
    </w:p>
    <w:p>
      <w:pPr>
        <w:spacing w:after="60"/>
      </w:pPr>
      <w:r>
        <w:rPr>
          <w:b/>
          <w:bCs/>
        </w:rPr>
        <w:t xml:space="preserve">Technical Description</w:t>
      </w:r>
    </w:p>
    <w:p>
      <w:pPr>
        <w:spacing w:after="120"/>
      </w:pPr>
      <w:r>
        <w:t xml:space="preserve">Checks for direct DOM manipulation patterns that bypass React's built-in XSS protection (dangerouslySetInnerHTML, innerHTML assignment, eval(), document.write()). React escapes content by default; these patterns override that protection.</w:t>
      </w:r>
    </w:p>
    <w:p>
      <w:pPr>
        <w:spacing w:after="60"/>
      </w:pPr>
      <w:r>
        <w:rPr>
          <w:b/>
          <w:bCs/>
        </w:rPr>
        <w:t xml:space="preserve">Finding</w:t>
      </w:r>
    </w:p>
    <w:p>
      <w:pPr>
        <w:spacing w:after="120"/>
      </w:pPr>
      <w:r>
        <w:t xml:space="preserve">2 potential XSS vector(s) found requiring review.</w:t>
      </w:r>
    </w:p>
    <w:p>
      <w:pPr>
        <w:spacing w:after="60"/>
      </w:pPr>
      <w:r>
        <w:rPr>
          <w:b/>
          <w:bCs/>
        </w:rPr>
        <w:t xml:space="preserve">Evidence</w:t>
      </w:r>
    </w:p>
    <w:tbl>
      <w:tblPr>
        <w:tblW w:type="pct" w:w="100%"/>
        <w:tblBorders>
          <w:top w:val="single" w:color="AAAAAA" w:sz="2"/>
          <w:left w:val="single" w:color="AAAAAA" w:sz="2"/>
          <w:bottom w:val="single" w:color="AAAAAA" w:sz="2"/>
          <w:right w:val="single" w:color="AAAAAA" w:sz="2"/>
          <w:insideH w:val="single" w:color="auto" w:sz="4"/>
          <w:insideV w:val="single" w:color="auto" w:sz="4"/>
        </w:tblBorders>
      </w:tblPr>
      <w:tblGrid>
        <w:gridCol w:w="100"/>
        <w:gridCol w:w="100"/>
        <w:gridCol w:w="100"/>
      </w:tblGrid>
      <w:tr>
        <w:trPr>
          <w:tblHeader/>
        </w:trPr>
        <w:tc>
          <w:tcPr>
            <w:shd w:color="2C3E50" w:val="solid"/>
          </w:tcPr>
          <w:p>
            <w:r>
              <w:rPr>
                <w:b/>
                <w:bCs/>
                <w:color w:val="FFFFFF"/>
                <w:sz w:val="16"/>
                <w:szCs w:val="16"/>
              </w:rPr>
              <w:t xml:space="preserve">File</w:t>
            </w:r>
          </w:p>
        </w:tc>
        <w:tc>
          <w:tcPr>
            <w:shd w:color="2C3E50" w:val="solid"/>
          </w:tcPr>
          <w:p>
            <w:r>
              <w:rPr>
                <w:b/>
                <w:bCs/>
                <w:color w:val="FFFFFF"/>
                <w:sz w:val="16"/>
                <w:szCs w:val="16"/>
              </w:rPr>
              <w:t xml:space="preserve">Line</w:t>
            </w:r>
          </w:p>
        </w:tc>
        <w:tc>
          <w:tcPr>
            <w:shd w:color="2C3E50" w:val="solid"/>
          </w:tcPr>
          <w:p>
            <w:r>
              <w:rPr>
                <w:b/>
                <w:bCs/>
                <w:color w:val="FFFFFF"/>
                <w:sz w:val="16"/>
                <w:szCs w:val="16"/>
              </w:rPr>
              <w:t xml:space="preserve">Content / Advisory</w:t>
            </w:r>
          </w:p>
        </w:tc>
      </w:tr>
      <w:tr>
        <w:tc>
          <w:tcPr>
            <w:shd w:color="F0F0F0" w:val="solid"/>
          </w:tcPr>
          <w:p>
            <w:r>
              <w:rPr>
                <w:rFonts w:ascii="Courier New" w:cs="Courier New" w:eastAsia="Courier New" w:hAnsi="Courier New"/>
                <w:sz w:val="16"/>
                <w:szCs w:val="16"/>
              </w:rPr>
              <w:t xml:space="preserve">client\src\components\ui\chart.tsx</w:t>
            </w:r>
          </w:p>
        </w:tc>
        <w:tc>
          <w:tcPr>
            <w:shd w:color="F0F0F0" w:val="solid"/>
          </w:tcPr>
          <w:p>
            <w:r>
              <w:rPr>
                <w:sz w:val="16"/>
                <w:szCs w:val="16"/>
              </w:rPr>
              <w:t xml:space="preserve">81</w:t>
            </w:r>
          </w:p>
        </w:tc>
        <w:tc>
          <w:tcPr>
            <w:shd w:color="F0F0F0" w:val="solid"/>
          </w:tcPr>
          <w:p>
            <w:r>
              <w:rPr>
                <w:rFonts w:ascii="Courier New" w:cs="Courier New" w:eastAsia="Courier New" w:hAnsi="Courier New"/>
                <w:sz w:val="16"/>
                <w:szCs w:val="16"/>
              </w:rPr>
              <w:t xml:space="preserve">dangerouslySetInnerHTML={{</w:t>
            </w:r>
          </w:p>
        </w:tc>
      </w:tr>
      <w:tr>
        <w:tc>
          <w:tcPr>
            <w:shd w:color="FFFFFF" w:val="solid"/>
          </w:tcPr>
          <w:p>
            <w:r>
              <w:rPr>
                <w:rFonts w:ascii="Courier New" w:cs="Courier New" w:eastAsia="Courier New" w:hAnsi="Courier New"/>
                <w:sz w:val="16"/>
                <w:szCs w:val="16"/>
              </w:rPr>
              <w:t xml:space="preserve">client\src\lib\exportReport.ts</w:t>
            </w:r>
          </w:p>
        </w:tc>
        <w:tc>
          <w:tcPr>
            <w:shd w:color="FFFFFF" w:val="solid"/>
          </w:tcPr>
          <w:p>
            <w:r>
              <w:rPr>
                <w:sz w:val="16"/>
                <w:szCs w:val="16"/>
              </w:rPr>
              <w:t xml:space="preserve">235</w:t>
            </w:r>
          </w:p>
        </w:tc>
        <w:tc>
          <w:tcPr>
            <w:shd w:color="FFFFFF" w:val="solid"/>
          </w:tcPr>
          <w:p>
            <w:r>
              <w:rPr>
                <w:rFonts w:ascii="Courier New" w:cs="Courier New" w:eastAsia="Courier New" w:hAnsi="Courier New"/>
                <w:sz w:val="16"/>
                <w:szCs w:val="16"/>
              </w:rPr>
              <w:t xml:space="preserve">printWin.document.write(`&lt;!DOCTYPE html&gt;</w:t>
            </w:r>
          </w:p>
        </w:tc>
      </w:tr>
    </w:tbl>
    <w:p>
      <w:pPr>
        <w:spacing w:after="80"/>
      </w:pPr>
    </w:p>
    <w:p>
      <w:pPr>
        <w:spacing w:after="60"/>
      </w:pPr>
      <w:r>
        <w:rPr>
          <w:b/>
          <w:bCs/>
        </w:rPr>
        <w:t xml:space="preserve">Recommendation</w:t>
      </w:r>
    </w:p>
    <w:p>
      <w:pPr>
        <w:shd w:color="EBF5FB" w:val="solid"/>
        <w:spacing w:after="300"/>
        <w:ind w:left="200" w:right="200"/>
      </w:pPr>
      <w:r>
        <w:rPr>
          <w:sz w:val="18"/>
          <w:szCs w:val="18"/>
        </w:rPr>
        <w:t xml:space="preserve">Maintain use of React JSX. If HTML rendering from external sources is required, use the DOMPurify library to sanitise content before using dangerouslySetInnerHTML.</w:t>
      </w:r>
    </w:p>
    <w:p>
      <w:pPr>
        <w:shd w:color="27AE60" w:val="solid"/>
        <w:spacing w:before="300" w:after="0"/>
        <w:ind w:left="100" w:right="100"/>
      </w:pPr>
      <w:r>
        <w:rPr>
          <w:b/>
          <w:bCs/>
          <w:color w:val="FFFFFF"/>
          <w:sz w:val="24"/>
          <w:szCs w:val="24"/>
        </w:rPr>
        <w:t xml:space="preserve">SEC-002: Hardcoded Credentials / Secrets</w:t>
      </w:r>
      <w:r>
        <w:rPr>
          <w:b/>
          <w:bCs/>
          <w:color w:val="FFFFFF"/>
          <w:sz w:val="20"/>
          <w:szCs w:val="20"/>
        </w:rPr>
        <w:t xml:space="preserve">   [PASS]  Risk: None</w:t>
      </w:r>
    </w:p>
    <w:tbl>
      <w:tblPr>
        <w:tblW w:type="pct" w:w="100%"/>
        <w:tblBorders>
          <w:top w:val="single" w:color="1f3a6e" w:sz="4"/>
          <w:left w:val="single" w:color="1f3a6e" w:sz="4"/>
          <w:bottom w:val="single" w:color="1f3a6e" w:sz="4"/>
          <w:right w:val="single" w:color="1f3a6e" w:sz="4"/>
          <w:insideH w:val="single" w:color="auto" w:sz="4"/>
          <w:insideV w:val="single" w:color="auto" w:sz="4"/>
        </w:tblBorders>
      </w:tblPr>
      <w:tblGrid>
        <w:gridCol w:w="100"/>
        <w:gridCol w:w="100"/>
      </w:tblGrid>
      <w:tr>
        <w:trPr>
          <w:tblHeader/>
        </w:trPr>
        <w:tc>
          <w:tcPr>
            <w:tcW w:type="pct" w:w="30%"/>
            <w:shd w:color="1f3a6e" w:val="solid"/>
          </w:tcPr>
          <w:p>
            <w:r>
              <w:rPr>
                <w:b/>
                <w:bCs/>
                <w:color w:val="FFFFFF"/>
                <w:sz w:val="18"/>
                <w:szCs w:val="18"/>
              </w:rPr>
              <w:t xml:space="preserve">Property</w:t>
            </w:r>
          </w:p>
        </w:tc>
        <w:tc>
          <w:tcPr>
            <w:tcW w:type="pct" w:w="70%"/>
            <w:shd w:color="1f3a6e" w:val="solid"/>
          </w:tcPr>
          <w:p>
            <w:r>
              <w:rPr>
                <w:b/>
                <w:bCs/>
                <w:color w:val="FFFFFF"/>
                <w:sz w:val="18"/>
                <w:szCs w:val="18"/>
              </w:rPr>
              <w:t xml:space="preserve">Value</w:t>
            </w:r>
          </w:p>
        </w:tc>
      </w:tr>
      <w:tr>
        <w:tc>
          <w:tcPr>
            <w:tcW w:type="pct" w:w="30%"/>
            <w:shd w:color="F5F5F5" w:val="solid"/>
          </w:tcPr>
          <w:p>
            <w:r>
              <w:rPr>
                <w:sz w:val="18"/>
                <w:szCs w:val="18"/>
              </w:rPr>
              <w:t xml:space="preserve">Category</w:t>
            </w:r>
          </w:p>
        </w:tc>
        <w:tc>
          <w:tcPr>
            <w:tcW w:type="pct" w:w="70%"/>
            <w:shd w:color="F5F5F5" w:val="solid"/>
          </w:tcPr>
          <w:p>
            <w:r>
              <w:rPr>
                <w:sz w:val="18"/>
                <w:szCs w:val="18"/>
              </w:rPr>
              <w:t xml:space="preserve">Sensitive Data Exposure</w:t>
            </w:r>
          </w:p>
        </w:tc>
      </w:tr>
      <w:tr>
        <w:tc>
          <w:tcPr>
            <w:tcW w:type="pct" w:w="30%"/>
            <w:shd w:color="FFFFFF" w:val="solid"/>
          </w:tcPr>
          <w:p>
            <w:r>
              <w:rPr>
                <w:sz w:val="18"/>
                <w:szCs w:val="18"/>
              </w:rPr>
              <w:t xml:space="preserve">CWE Reference</w:t>
            </w:r>
          </w:p>
        </w:tc>
        <w:tc>
          <w:tcPr>
            <w:tcW w:type="pct" w:w="70%"/>
            <w:shd w:color="FFFFFF" w:val="solid"/>
          </w:tcPr>
          <w:p>
            <w:r>
              <w:rPr>
                <w:sz w:val="18"/>
                <w:szCs w:val="18"/>
              </w:rPr>
              <w:t xml:space="preserve">CWE-798</w:t>
            </w:r>
          </w:p>
        </w:tc>
      </w:tr>
      <w:tr>
        <w:tc>
          <w:tcPr>
            <w:tcW w:type="pct" w:w="30%"/>
            <w:shd w:color="F5F5F5" w:val="solid"/>
          </w:tcPr>
          <w:p>
            <w:r>
              <w:rPr>
                <w:sz w:val="18"/>
                <w:szCs w:val="18"/>
              </w:rPr>
              <w:t xml:space="preserve">OWASP 2021 Mapping</w:t>
            </w:r>
          </w:p>
        </w:tc>
        <w:tc>
          <w:tcPr>
            <w:tcW w:type="pct" w:w="70%"/>
            <w:shd w:color="F5F5F5" w:val="solid"/>
          </w:tcPr>
          <w:p>
            <w:r>
              <w:rPr>
                <w:sz w:val="18"/>
                <w:szCs w:val="18"/>
              </w:rPr>
              <w:t xml:space="preserve">A02:2021 - Cryptographic Failures</w:t>
            </w:r>
          </w:p>
        </w:tc>
      </w:tr>
      <w:tr>
        <w:tc>
          <w:tcPr>
            <w:tcW w:type="pct" w:w="30%"/>
            <w:shd w:color="FFFFFF" w:val="solid"/>
          </w:tcPr>
          <w:p>
            <w:r>
              <w:rPr>
                <w:sz w:val="18"/>
                <w:szCs w:val="18"/>
              </w:rPr>
              <w:t xml:space="preserve">Test Status</w:t>
            </w:r>
          </w:p>
        </w:tc>
        <w:tc>
          <w:tcPr>
            <w:tcW w:type="pct" w:w="70%"/>
            <w:shd w:color="FFFFFF" w:val="solid"/>
          </w:tcPr>
          <w:p>
            <w:r>
              <w:rPr>
                <w:sz w:val="18"/>
                <w:szCs w:val="18"/>
              </w:rPr>
              <w:t xml:space="preserve">PASS</w:t>
            </w:r>
          </w:p>
        </w:tc>
      </w:tr>
      <w:tr>
        <w:tc>
          <w:tcPr>
            <w:tcW w:type="pct" w:w="30%"/>
            <w:shd w:color="F5F5F5" w:val="solid"/>
          </w:tcPr>
          <w:p>
            <w:r>
              <w:rPr>
                <w:sz w:val="18"/>
                <w:szCs w:val="18"/>
              </w:rPr>
              <w:t xml:space="preserve">Risk Level</w:t>
            </w:r>
          </w:p>
        </w:tc>
        <w:tc>
          <w:tcPr>
            <w:tcW w:type="pct" w:w="70%"/>
            <w:shd w:color="F5F5F5" w:val="solid"/>
          </w:tcPr>
          <w:p>
            <w:r>
              <w:rPr>
                <w:sz w:val="18"/>
                <w:szCs w:val="18"/>
              </w:rPr>
              <w:t xml:space="preserve">None</w:t>
            </w:r>
          </w:p>
        </w:tc>
      </w:tr>
    </w:tbl>
    <w:p>
      <w:pPr>
        <w:spacing w:after="100"/>
      </w:pPr>
    </w:p>
    <w:p>
      <w:pPr>
        <w:spacing w:after="60"/>
      </w:pPr>
      <w:r>
        <w:rPr>
          <w:b/>
          <w:bCs/>
        </w:rPr>
        <w:t xml:space="preserve">Technical Description</w:t>
      </w:r>
    </w:p>
    <w:p>
      <w:pPr>
        <w:spacing w:after="120"/>
      </w:pPr>
      <w:r>
        <w:t xml:space="preserve">Scans source files for patterns matching API keys, JWT tokens, and hardcoded passwords. Secrets committed to version control are permanently exposed in git history even if later removed.</w:t>
      </w:r>
    </w:p>
    <w:p>
      <w:pPr>
        <w:spacing w:after="60"/>
      </w:pPr>
      <w:r>
        <w:rPr>
          <w:b/>
          <w:bCs/>
        </w:rPr>
        <w:t xml:space="preserve">Finding</w:t>
      </w:r>
    </w:p>
    <w:p>
      <w:pPr>
        <w:spacing w:after="120"/>
      </w:pPr>
      <w:r>
        <w:t xml:space="preserve">No hardcoded credentials found in source files. All secrets are loaded via environment variables (.env.local, process.env).</w:t>
      </w:r>
    </w:p>
    <w:p>
      <w:pPr>
        <w:spacing w:after="60"/>
      </w:pPr>
      <w:r>
        <w:rPr>
          <w:b/>
          <w:bCs/>
        </w:rPr>
        <w:t xml:space="preserve">Evidence</w:t>
      </w:r>
    </w:p>
    <w:p>
      <w:pPr>
        <w:spacing w:after="120"/>
      </w:pPr>
      <w:r>
        <w:rPr>
          <w:color w:val="27AE60"/>
        </w:rPr>
        <w:t xml:space="preserve">No instances detected during automated scan of source files.</w:t>
      </w:r>
    </w:p>
    <w:p>
      <w:pPr>
        <w:spacing w:after="80"/>
      </w:pPr>
    </w:p>
    <w:p>
      <w:pPr>
        <w:spacing w:after="60"/>
      </w:pPr>
      <w:r>
        <w:rPr>
          <w:b/>
          <w:bCs/>
        </w:rPr>
        <w:t xml:space="preserve">Recommendation</w:t>
      </w:r>
    </w:p>
    <w:p>
      <w:pPr>
        <w:shd w:color="EBF5FB" w:val="solid"/>
        <w:spacing w:after="300"/>
        <w:ind w:left="200" w:right="200"/>
      </w:pPr>
      <w:r>
        <w:rPr>
          <w:sz w:val="18"/>
          <w:szCs w:val="18"/>
        </w:rPr>
        <w:t xml:space="preserve">All secrets must be stored in .env.local (gitignored) and injected at runtime via Vite VITE_* prefix or process.env. Never commit .env files to version control.</w:t>
      </w:r>
    </w:p>
    <w:p>
      <w:pPr>
        <w:shd w:color="D35400" w:val="solid"/>
        <w:spacing w:before="300" w:after="0"/>
        <w:ind w:left="100" w:right="100"/>
      </w:pPr>
      <w:r>
        <w:rPr>
          <w:b/>
          <w:bCs/>
          <w:color w:val="FFFFFF"/>
          <w:sz w:val="24"/>
          <w:szCs w:val="24"/>
        </w:rPr>
        <w:t xml:space="preserve">SEC-003: Insecure HTTP Connections</w:t>
      </w:r>
      <w:r>
        <w:rPr>
          <w:b/>
          <w:bCs/>
          <w:color w:val="FFFFFF"/>
          <w:sz w:val="20"/>
          <w:szCs w:val="20"/>
        </w:rPr>
        <w:t xml:space="preserve">   [REVIEW]  Risk: Medium</w:t>
      </w:r>
    </w:p>
    <w:tbl>
      <w:tblPr>
        <w:tblW w:type="pct" w:w="100%"/>
        <w:tblBorders>
          <w:top w:val="single" w:color="1f3a6e" w:sz="4"/>
          <w:left w:val="single" w:color="1f3a6e" w:sz="4"/>
          <w:bottom w:val="single" w:color="1f3a6e" w:sz="4"/>
          <w:right w:val="single" w:color="1f3a6e" w:sz="4"/>
          <w:insideH w:val="single" w:color="auto" w:sz="4"/>
          <w:insideV w:val="single" w:color="auto" w:sz="4"/>
        </w:tblBorders>
      </w:tblPr>
      <w:tblGrid>
        <w:gridCol w:w="100"/>
        <w:gridCol w:w="100"/>
      </w:tblGrid>
      <w:tr>
        <w:trPr>
          <w:tblHeader/>
        </w:trPr>
        <w:tc>
          <w:tcPr>
            <w:tcW w:type="pct" w:w="30%"/>
            <w:shd w:color="1f3a6e" w:val="solid"/>
          </w:tcPr>
          <w:p>
            <w:r>
              <w:rPr>
                <w:b/>
                <w:bCs/>
                <w:color w:val="FFFFFF"/>
                <w:sz w:val="18"/>
                <w:szCs w:val="18"/>
              </w:rPr>
              <w:t xml:space="preserve">Property</w:t>
            </w:r>
          </w:p>
        </w:tc>
        <w:tc>
          <w:tcPr>
            <w:tcW w:type="pct" w:w="70%"/>
            <w:shd w:color="1f3a6e" w:val="solid"/>
          </w:tcPr>
          <w:p>
            <w:r>
              <w:rPr>
                <w:b/>
                <w:bCs/>
                <w:color w:val="FFFFFF"/>
                <w:sz w:val="18"/>
                <w:szCs w:val="18"/>
              </w:rPr>
              <w:t xml:space="preserve">Value</w:t>
            </w:r>
          </w:p>
        </w:tc>
      </w:tr>
      <w:tr>
        <w:tc>
          <w:tcPr>
            <w:tcW w:type="pct" w:w="30%"/>
            <w:shd w:color="F5F5F5" w:val="solid"/>
          </w:tcPr>
          <w:p>
            <w:r>
              <w:rPr>
                <w:sz w:val="18"/>
                <w:szCs w:val="18"/>
              </w:rPr>
              <w:t xml:space="preserve">Category</w:t>
            </w:r>
          </w:p>
        </w:tc>
        <w:tc>
          <w:tcPr>
            <w:tcW w:type="pct" w:w="70%"/>
            <w:shd w:color="F5F5F5" w:val="solid"/>
          </w:tcPr>
          <w:p>
            <w:r>
              <w:rPr>
                <w:sz w:val="18"/>
                <w:szCs w:val="18"/>
              </w:rPr>
              <w:t xml:space="preserve">Transport Layer Security</w:t>
            </w:r>
          </w:p>
        </w:tc>
      </w:tr>
      <w:tr>
        <w:tc>
          <w:tcPr>
            <w:tcW w:type="pct" w:w="30%"/>
            <w:shd w:color="FFFFFF" w:val="solid"/>
          </w:tcPr>
          <w:p>
            <w:r>
              <w:rPr>
                <w:sz w:val="18"/>
                <w:szCs w:val="18"/>
              </w:rPr>
              <w:t xml:space="preserve">CWE Reference</w:t>
            </w:r>
          </w:p>
        </w:tc>
        <w:tc>
          <w:tcPr>
            <w:tcW w:type="pct" w:w="70%"/>
            <w:shd w:color="FFFFFF" w:val="solid"/>
          </w:tcPr>
          <w:p>
            <w:r>
              <w:rPr>
                <w:sz w:val="18"/>
                <w:szCs w:val="18"/>
              </w:rPr>
              <w:t xml:space="preserve">CWE-319</w:t>
            </w:r>
          </w:p>
        </w:tc>
      </w:tr>
      <w:tr>
        <w:tc>
          <w:tcPr>
            <w:tcW w:type="pct" w:w="30%"/>
            <w:shd w:color="F5F5F5" w:val="solid"/>
          </w:tcPr>
          <w:p>
            <w:r>
              <w:rPr>
                <w:sz w:val="18"/>
                <w:szCs w:val="18"/>
              </w:rPr>
              <w:t xml:space="preserve">OWASP 2021 Mapping</w:t>
            </w:r>
          </w:p>
        </w:tc>
        <w:tc>
          <w:tcPr>
            <w:tcW w:type="pct" w:w="70%"/>
            <w:shd w:color="F5F5F5" w:val="solid"/>
          </w:tcPr>
          <w:p>
            <w:r>
              <w:rPr>
                <w:sz w:val="18"/>
                <w:szCs w:val="18"/>
              </w:rPr>
              <w:t xml:space="preserve">A02:2021 - Cryptographic Failures</w:t>
            </w:r>
          </w:p>
        </w:tc>
      </w:tr>
      <w:tr>
        <w:tc>
          <w:tcPr>
            <w:tcW w:type="pct" w:w="30%"/>
            <w:shd w:color="FFFFFF" w:val="solid"/>
          </w:tcPr>
          <w:p>
            <w:r>
              <w:rPr>
                <w:sz w:val="18"/>
                <w:szCs w:val="18"/>
              </w:rPr>
              <w:t xml:space="preserve">Test Status</w:t>
            </w:r>
          </w:p>
        </w:tc>
        <w:tc>
          <w:tcPr>
            <w:tcW w:type="pct" w:w="70%"/>
            <w:shd w:color="FFFFFF" w:val="solid"/>
          </w:tcPr>
          <w:p>
            <w:r>
              <w:rPr>
                <w:sz w:val="18"/>
                <w:szCs w:val="18"/>
              </w:rPr>
              <w:t xml:space="preserve">REVIEW</w:t>
            </w:r>
          </w:p>
        </w:tc>
      </w:tr>
      <w:tr>
        <w:tc>
          <w:tcPr>
            <w:tcW w:type="pct" w:w="30%"/>
            <w:shd w:color="F5F5F5" w:val="solid"/>
          </w:tcPr>
          <w:p>
            <w:r>
              <w:rPr>
                <w:sz w:val="18"/>
                <w:szCs w:val="18"/>
              </w:rPr>
              <w:t xml:space="preserve">Risk Level</w:t>
            </w:r>
          </w:p>
        </w:tc>
        <w:tc>
          <w:tcPr>
            <w:tcW w:type="pct" w:w="70%"/>
            <w:shd w:color="F5F5F5" w:val="solid"/>
          </w:tcPr>
          <w:p>
            <w:r>
              <w:rPr>
                <w:sz w:val="18"/>
                <w:szCs w:val="18"/>
              </w:rPr>
              <w:t xml:space="preserve">Medium</w:t>
            </w:r>
          </w:p>
        </w:tc>
      </w:tr>
    </w:tbl>
    <w:p>
      <w:pPr>
        <w:spacing w:after="100"/>
      </w:pPr>
    </w:p>
    <w:p>
      <w:pPr>
        <w:spacing w:after="60"/>
      </w:pPr>
      <w:r>
        <w:rPr>
          <w:b/>
          <w:bCs/>
        </w:rPr>
        <w:t xml:space="preserve">Technical Description</w:t>
      </w:r>
    </w:p>
    <w:p>
      <w:pPr>
        <w:spacing w:after="120"/>
      </w:pPr>
      <w:r>
        <w:t xml:space="preserve">Identifies outbound requests made over unencrypted HTTP rather than HTTPS. HTTP transmissions are susceptible to man-in-the-middle (MitM) interception and data tampering.</w:t>
      </w:r>
    </w:p>
    <w:p>
      <w:pPr>
        <w:spacing w:after="60"/>
      </w:pPr>
      <w:r>
        <w:rPr>
          <w:b/>
          <w:bCs/>
        </w:rPr>
        <w:t xml:space="preserve">Finding</w:t>
      </w:r>
    </w:p>
    <w:p>
      <w:pPr>
        <w:spacing w:after="120"/>
      </w:pPr>
      <w:r>
        <w:t xml:space="preserve">2 HTTP reference(s) found that should be reviewed.</w:t>
      </w:r>
    </w:p>
    <w:p>
      <w:pPr>
        <w:spacing w:after="60"/>
      </w:pPr>
      <w:r>
        <w:rPr>
          <w:b/>
          <w:bCs/>
        </w:rPr>
        <w:t xml:space="preserve">Evidence</w:t>
      </w:r>
    </w:p>
    <w:p>
      <w:pPr>
        <w:spacing w:after="120"/>
      </w:pPr>
      <w:r>
        <w:rPr>
          <w:color w:val="27AE60"/>
        </w:rPr>
        <w:t xml:space="preserve">No instances detected during automated scan of source files.</w:t>
      </w:r>
    </w:p>
    <w:p>
      <w:pPr>
        <w:spacing w:after="80"/>
      </w:pPr>
    </w:p>
    <w:p>
      <w:pPr>
        <w:spacing w:after="60"/>
      </w:pPr>
      <w:r>
        <w:rPr>
          <w:b/>
          <w:bCs/>
        </w:rPr>
        <w:t xml:space="preserve">Recommendation</w:t>
      </w:r>
    </w:p>
    <w:p>
      <w:pPr>
        <w:shd w:color="EBF5FB" w:val="solid"/>
        <w:spacing w:after="300"/>
        <w:ind w:left="200" w:right="200"/>
      </w:pPr>
      <w:r>
        <w:rPr>
          <w:sz w:val="18"/>
          <w:szCs w:val="18"/>
        </w:rPr>
        <w:t xml:space="preserve">Enforce HTTPS for all external communications. Configure HSTS headers (Strict-Transport-Security) in Netlify response headers configuration.</w:t>
      </w:r>
    </w:p>
    <w:p>
      <w:pPr>
        <w:shd w:color="27AE60" w:val="solid"/>
        <w:spacing w:before="300" w:after="0"/>
        <w:ind w:left="100" w:right="100"/>
      </w:pPr>
      <w:r>
        <w:rPr>
          <w:b/>
          <w:bCs/>
          <w:color w:val="FFFFFF"/>
          <w:sz w:val="24"/>
          <w:szCs w:val="24"/>
        </w:rPr>
        <w:t xml:space="preserve">SEC-004: Sensitive Data in Console Output</w:t>
      </w:r>
      <w:r>
        <w:rPr>
          <w:b/>
          <w:bCs/>
          <w:color w:val="FFFFFF"/>
          <w:sz w:val="20"/>
          <w:szCs w:val="20"/>
        </w:rPr>
        <w:t xml:space="preserve">   [PASS]  Risk: None</w:t>
      </w:r>
    </w:p>
    <w:tbl>
      <w:tblPr>
        <w:tblW w:type="pct" w:w="100%"/>
        <w:tblBorders>
          <w:top w:val="single" w:color="1f3a6e" w:sz="4"/>
          <w:left w:val="single" w:color="1f3a6e" w:sz="4"/>
          <w:bottom w:val="single" w:color="1f3a6e" w:sz="4"/>
          <w:right w:val="single" w:color="1f3a6e" w:sz="4"/>
          <w:insideH w:val="single" w:color="auto" w:sz="4"/>
          <w:insideV w:val="single" w:color="auto" w:sz="4"/>
        </w:tblBorders>
      </w:tblPr>
      <w:tblGrid>
        <w:gridCol w:w="100"/>
        <w:gridCol w:w="100"/>
      </w:tblGrid>
      <w:tr>
        <w:trPr>
          <w:tblHeader/>
        </w:trPr>
        <w:tc>
          <w:tcPr>
            <w:tcW w:type="pct" w:w="30%"/>
            <w:shd w:color="1f3a6e" w:val="solid"/>
          </w:tcPr>
          <w:p>
            <w:r>
              <w:rPr>
                <w:b/>
                <w:bCs/>
                <w:color w:val="FFFFFF"/>
                <w:sz w:val="18"/>
                <w:szCs w:val="18"/>
              </w:rPr>
              <w:t xml:space="preserve">Property</w:t>
            </w:r>
          </w:p>
        </w:tc>
        <w:tc>
          <w:tcPr>
            <w:tcW w:type="pct" w:w="70%"/>
            <w:shd w:color="1f3a6e" w:val="solid"/>
          </w:tcPr>
          <w:p>
            <w:r>
              <w:rPr>
                <w:b/>
                <w:bCs/>
                <w:color w:val="FFFFFF"/>
                <w:sz w:val="18"/>
                <w:szCs w:val="18"/>
              </w:rPr>
              <w:t xml:space="preserve">Value</w:t>
            </w:r>
          </w:p>
        </w:tc>
      </w:tr>
      <w:tr>
        <w:tc>
          <w:tcPr>
            <w:tcW w:type="pct" w:w="30%"/>
            <w:shd w:color="F5F5F5" w:val="solid"/>
          </w:tcPr>
          <w:p>
            <w:r>
              <w:rPr>
                <w:sz w:val="18"/>
                <w:szCs w:val="18"/>
              </w:rPr>
              <w:t xml:space="preserve">Category</w:t>
            </w:r>
          </w:p>
        </w:tc>
        <w:tc>
          <w:tcPr>
            <w:tcW w:type="pct" w:w="70%"/>
            <w:shd w:color="F5F5F5" w:val="solid"/>
          </w:tcPr>
          <w:p>
            <w:r>
              <w:rPr>
                <w:sz w:val="18"/>
                <w:szCs w:val="18"/>
              </w:rPr>
              <w:t xml:space="preserve">Information Disclosure</w:t>
            </w:r>
          </w:p>
        </w:tc>
      </w:tr>
      <w:tr>
        <w:tc>
          <w:tcPr>
            <w:tcW w:type="pct" w:w="30%"/>
            <w:shd w:color="FFFFFF" w:val="solid"/>
          </w:tcPr>
          <w:p>
            <w:r>
              <w:rPr>
                <w:sz w:val="18"/>
                <w:szCs w:val="18"/>
              </w:rPr>
              <w:t xml:space="preserve">CWE Reference</w:t>
            </w:r>
          </w:p>
        </w:tc>
        <w:tc>
          <w:tcPr>
            <w:tcW w:type="pct" w:w="70%"/>
            <w:shd w:color="FFFFFF" w:val="solid"/>
          </w:tcPr>
          <w:p>
            <w:r>
              <w:rPr>
                <w:sz w:val="18"/>
                <w:szCs w:val="18"/>
              </w:rPr>
              <w:t xml:space="preserve">CWE-532</w:t>
            </w:r>
          </w:p>
        </w:tc>
      </w:tr>
      <w:tr>
        <w:tc>
          <w:tcPr>
            <w:tcW w:type="pct" w:w="30%"/>
            <w:shd w:color="F5F5F5" w:val="solid"/>
          </w:tcPr>
          <w:p>
            <w:r>
              <w:rPr>
                <w:sz w:val="18"/>
                <w:szCs w:val="18"/>
              </w:rPr>
              <w:t xml:space="preserve">OWASP 2021 Mapping</w:t>
            </w:r>
          </w:p>
        </w:tc>
        <w:tc>
          <w:tcPr>
            <w:tcW w:type="pct" w:w="70%"/>
            <w:shd w:color="F5F5F5" w:val="solid"/>
          </w:tcPr>
          <w:p>
            <w:r>
              <w:rPr>
                <w:sz w:val="18"/>
                <w:szCs w:val="18"/>
              </w:rPr>
              <w:t xml:space="preserve">A09:2021 - Security Logging and Monitoring Failures</w:t>
            </w:r>
          </w:p>
        </w:tc>
      </w:tr>
      <w:tr>
        <w:tc>
          <w:tcPr>
            <w:tcW w:type="pct" w:w="30%"/>
            <w:shd w:color="FFFFFF" w:val="solid"/>
          </w:tcPr>
          <w:p>
            <w:r>
              <w:rPr>
                <w:sz w:val="18"/>
                <w:szCs w:val="18"/>
              </w:rPr>
              <w:t xml:space="preserve">Test Status</w:t>
            </w:r>
          </w:p>
        </w:tc>
        <w:tc>
          <w:tcPr>
            <w:tcW w:type="pct" w:w="70%"/>
            <w:shd w:color="FFFFFF" w:val="solid"/>
          </w:tcPr>
          <w:p>
            <w:r>
              <w:rPr>
                <w:sz w:val="18"/>
                <w:szCs w:val="18"/>
              </w:rPr>
              <w:t xml:space="preserve">PASS</w:t>
            </w:r>
          </w:p>
        </w:tc>
      </w:tr>
      <w:tr>
        <w:tc>
          <w:tcPr>
            <w:tcW w:type="pct" w:w="30%"/>
            <w:shd w:color="F5F5F5" w:val="solid"/>
          </w:tcPr>
          <w:p>
            <w:r>
              <w:rPr>
                <w:sz w:val="18"/>
                <w:szCs w:val="18"/>
              </w:rPr>
              <w:t xml:space="preserve">Risk Level</w:t>
            </w:r>
          </w:p>
        </w:tc>
        <w:tc>
          <w:tcPr>
            <w:tcW w:type="pct" w:w="70%"/>
            <w:shd w:color="F5F5F5" w:val="solid"/>
          </w:tcPr>
          <w:p>
            <w:r>
              <w:rPr>
                <w:sz w:val="18"/>
                <w:szCs w:val="18"/>
              </w:rPr>
              <w:t xml:space="preserve">None</w:t>
            </w:r>
          </w:p>
        </w:tc>
      </w:tr>
    </w:tbl>
    <w:p>
      <w:pPr>
        <w:spacing w:after="100"/>
      </w:pPr>
    </w:p>
    <w:p>
      <w:pPr>
        <w:spacing w:after="60"/>
      </w:pPr>
      <w:r>
        <w:rPr>
          <w:b/>
          <w:bCs/>
        </w:rPr>
        <w:t xml:space="preserve">Technical Description</w:t>
      </w:r>
    </w:p>
    <w:p>
      <w:pPr>
        <w:spacing w:after="120"/>
      </w:pPr>
      <w:r>
        <w:t xml:space="preserve">Detects console.log/warn/error statements that may output authentication tokens, passwords, or API keys to browser developer tools — accessible to any user with DevTools access.</w:t>
      </w:r>
    </w:p>
    <w:p>
      <w:pPr>
        <w:spacing w:after="60"/>
      </w:pPr>
      <w:r>
        <w:rPr>
          <w:b/>
          <w:bCs/>
        </w:rPr>
        <w:t xml:space="preserve">Finding</w:t>
      </w:r>
    </w:p>
    <w:p>
      <w:pPr>
        <w:spacing w:after="120"/>
      </w:pPr>
      <w:r>
        <w:t xml:space="preserve">No sensitive data detected in console output statements.</w:t>
      </w:r>
    </w:p>
    <w:p>
      <w:pPr>
        <w:spacing w:after="60"/>
      </w:pPr>
      <w:r>
        <w:rPr>
          <w:b/>
          <w:bCs/>
        </w:rPr>
        <w:t xml:space="preserve">Evidence</w:t>
      </w:r>
    </w:p>
    <w:p>
      <w:pPr>
        <w:spacing w:after="120"/>
      </w:pPr>
      <w:r>
        <w:rPr>
          <w:color w:val="27AE60"/>
        </w:rPr>
        <w:t xml:space="preserve">No instances detected during automated scan of source files.</w:t>
      </w:r>
    </w:p>
    <w:p>
      <w:pPr>
        <w:spacing w:after="80"/>
      </w:pPr>
    </w:p>
    <w:p>
      <w:pPr>
        <w:spacing w:after="60"/>
      </w:pPr>
      <w:r>
        <w:rPr>
          <w:b/>
          <w:bCs/>
        </w:rPr>
        <w:t xml:space="preserve">Recommendation</w:t>
      </w:r>
    </w:p>
    <w:p>
      <w:pPr>
        <w:shd w:color="EBF5FB" w:val="solid"/>
        <w:spacing w:after="300"/>
        <w:ind w:left="200" w:right="200"/>
      </w:pPr>
      <w:r>
        <w:rPr>
          <w:sz w:val="18"/>
          <w:szCs w:val="18"/>
        </w:rPr>
        <w:t xml:space="preserve">Remove or redact all console statements containing authentication data. Use a logging abstraction that strips sensitive fields and is disabled in production builds.</w:t>
      </w:r>
    </w:p>
    <w:p>
      <w:pPr>
        <w:shd w:color="D35400" w:val="solid"/>
        <w:spacing w:before="300" w:after="0"/>
        <w:ind w:left="100" w:right="100"/>
      </w:pPr>
      <w:r>
        <w:rPr>
          <w:b/>
          <w:bCs/>
          <w:color w:val="FFFFFF"/>
          <w:sz w:val="24"/>
          <w:szCs w:val="24"/>
        </w:rPr>
        <w:t xml:space="preserve">SEC-005: Sensitive Data in Browser Storage</w:t>
      </w:r>
      <w:r>
        <w:rPr>
          <w:b/>
          <w:bCs/>
          <w:color w:val="FFFFFF"/>
          <w:sz w:val="20"/>
          <w:szCs w:val="20"/>
        </w:rPr>
        <w:t xml:space="preserve">   [REVIEW]  Risk: High</w:t>
      </w:r>
    </w:p>
    <w:tbl>
      <w:tblPr>
        <w:tblW w:type="pct" w:w="100%"/>
        <w:tblBorders>
          <w:top w:val="single" w:color="1f3a6e" w:sz="4"/>
          <w:left w:val="single" w:color="1f3a6e" w:sz="4"/>
          <w:bottom w:val="single" w:color="1f3a6e" w:sz="4"/>
          <w:right w:val="single" w:color="1f3a6e" w:sz="4"/>
          <w:insideH w:val="single" w:color="auto" w:sz="4"/>
          <w:insideV w:val="single" w:color="auto" w:sz="4"/>
        </w:tblBorders>
      </w:tblPr>
      <w:tblGrid>
        <w:gridCol w:w="100"/>
        <w:gridCol w:w="100"/>
      </w:tblGrid>
      <w:tr>
        <w:trPr>
          <w:tblHeader/>
        </w:trPr>
        <w:tc>
          <w:tcPr>
            <w:tcW w:type="pct" w:w="30%"/>
            <w:shd w:color="1f3a6e" w:val="solid"/>
          </w:tcPr>
          <w:p>
            <w:r>
              <w:rPr>
                <w:b/>
                <w:bCs/>
                <w:color w:val="FFFFFF"/>
                <w:sz w:val="18"/>
                <w:szCs w:val="18"/>
              </w:rPr>
              <w:t xml:space="preserve">Property</w:t>
            </w:r>
          </w:p>
        </w:tc>
        <w:tc>
          <w:tcPr>
            <w:tcW w:type="pct" w:w="70%"/>
            <w:shd w:color="1f3a6e" w:val="solid"/>
          </w:tcPr>
          <w:p>
            <w:r>
              <w:rPr>
                <w:b/>
                <w:bCs/>
                <w:color w:val="FFFFFF"/>
                <w:sz w:val="18"/>
                <w:szCs w:val="18"/>
              </w:rPr>
              <w:t xml:space="preserve">Value</w:t>
            </w:r>
          </w:p>
        </w:tc>
      </w:tr>
      <w:tr>
        <w:tc>
          <w:tcPr>
            <w:tcW w:type="pct" w:w="30%"/>
            <w:shd w:color="F5F5F5" w:val="solid"/>
          </w:tcPr>
          <w:p>
            <w:r>
              <w:rPr>
                <w:sz w:val="18"/>
                <w:szCs w:val="18"/>
              </w:rPr>
              <w:t xml:space="preserve">Category</w:t>
            </w:r>
          </w:p>
        </w:tc>
        <w:tc>
          <w:tcPr>
            <w:tcW w:type="pct" w:w="70%"/>
            <w:shd w:color="F5F5F5" w:val="solid"/>
          </w:tcPr>
          <w:p>
            <w:r>
              <w:rPr>
                <w:sz w:val="18"/>
                <w:szCs w:val="18"/>
              </w:rPr>
              <w:t xml:space="preserve">Sensitive Data Exposure</w:t>
            </w:r>
          </w:p>
        </w:tc>
      </w:tr>
      <w:tr>
        <w:tc>
          <w:tcPr>
            <w:tcW w:type="pct" w:w="30%"/>
            <w:shd w:color="FFFFFF" w:val="solid"/>
          </w:tcPr>
          <w:p>
            <w:r>
              <w:rPr>
                <w:sz w:val="18"/>
                <w:szCs w:val="18"/>
              </w:rPr>
              <w:t xml:space="preserve">CWE Reference</w:t>
            </w:r>
          </w:p>
        </w:tc>
        <w:tc>
          <w:tcPr>
            <w:tcW w:type="pct" w:w="70%"/>
            <w:shd w:color="FFFFFF" w:val="solid"/>
          </w:tcPr>
          <w:p>
            <w:r>
              <w:rPr>
                <w:sz w:val="18"/>
                <w:szCs w:val="18"/>
              </w:rPr>
              <w:t xml:space="preserve">CWE-922</w:t>
            </w:r>
          </w:p>
        </w:tc>
      </w:tr>
      <w:tr>
        <w:tc>
          <w:tcPr>
            <w:tcW w:type="pct" w:w="30%"/>
            <w:shd w:color="F5F5F5" w:val="solid"/>
          </w:tcPr>
          <w:p>
            <w:r>
              <w:rPr>
                <w:sz w:val="18"/>
                <w:szCs w:val="18"/>
              </w:rPr>
              <w:t xml:space="preserve">OWASP 2021 Mapping</w:t>
            </w:r>
          </w:p>
        </w:tc>
        <w:tc>
          <w:tcPr>
            <w:tcW w:type="pct" w:w="70%"/>
            <w:shd w:color="F5F5F5" w:val="solid"/>
          </w:tcPr>
          <w:p>
            <w:r>
              <w:rPr>
                <w:sz w:val="18"/>
                <w:szCs w:val="18"/>
              </w:rPr>
              <w:t xml:space="preserve">A02:2021 - Cryptographic Failures</w:t>
            </w:r>
          </w:p>
        </w:tc>
      </w:tr>
      <w:tr>
        <w:tc>
          <w:tcPr>
            <w:tcW w:type="pct" w:w="30%"/>
            <w:shd w:color="FFFFFF" w:val="solid"/>
          </w:tcPr>
          <w:p>
            <w:r>
              <w:rPr>
                <w:sz w:val="18"/>
                <w:szCs w:val="18"/>
              </w:rPr>
              <w:t xml:space="preserve">Test Status</w:t>
            </w:r>
          </w:p>
        </w:tc>
        <w:tc>
          <w:tcPr>
            <w:tcW w:type="pct" w:w="70%"/>
            <w:shd w:color="FFFFFF" w:val="solid"/>
          </w:tcPr>
          <w:p>
            <w:r>
              <w:rPr>
                <w:sz w:val="18"/>
                <w:szCs w:val="18"/>
              </w:rPr>
              <w:t xml:space="preserve">REVIEW</w:t>
            </w:r>
          </w:p>
        </w:tc>
      </w:tr>
      <w:tr>
        <w:tc>
          <w:tcPr>
            <w:tcW w:type="pct" w:w="30%"/>
            <w:shd w:color="F5F5F5" w:val="solid"/>
          </w:tcPr>
          <w:p>
            <w:r>
              <w:rPr>
                <w:sz w:val="18"/>
                <w:szCs w:val="18"/>
              </w:rPr>
              <w:t xml:space="preserve">Risk Level</w:t>
            </w:r>
          </w:p>
        </w:tc>
        <w:tc>
          <w:tcPr>
            <w:tcW w:type="pct" w:w="70%"/>
            <w:shd w:color="F5F5F5" w:val="solid"/>
          </w:tcPr>
          <w:p>
            <w:r>
              <w:rPr>
                <w:sz w:val="18"/>
                <w:szCs w:val="18"/>
              </w:rPr>
              <w:t xml:space="preserve">High</w:t>
            </w:r>
          </w:p>
        </w:tc>
      </w:tr>
    </w:tbl>
    <w:p>
      <w:pPr>
        <w:spacing w:after="100"/>
      </w:pPr>
    </w:p>
    <w:p>
      <w:pPr>
        <w:spacing w:after="60"/>
      </w:pPr>
      <w:r>
        <w:rPr>
          <w:b/>
          <w:bCs/>
        </w:rPr>
        <w:t xml:space="preserve">Technical Description</w:t>
      </w:r>
    </w:p>
    <w:p>
      <w:pPr>
        <w:spacing w:after="120"/>
      </w:pPr>
      <w:r>
        <w:t xml:space="preserve">Checks whether authentication tokens, session data, or other sensitive values are stored in localStorage or sessionStorage. These storage mechanisms are accessible to any JavaScript on the page, making them vulnerable to XSS-based token theft.</w:t>
      </w:r>
    </w:p>
    <w:p>
      <w:pPr>
        <w:spacing w:after="60"/>
      </w:pPr>
      <w:r>
        <w:rPr>
          <w:b/>
          <w:bCs/>
        </w:rPr>
        <w:t xml:space="preserve">Finding</w:t>
      </w:r>
    </w:p>
    <w:p>
      <w:pPr>
        <w:spacing w:after="120"/>
      </w:pPr>
      <w:r>
        <w:t xml:space="preserve">3 instance(s) of sensitive data in browser storage.</w:t>
      </w:r>
    </w:p>
    <w:p>
      <w:pPr>
        <w:spacing w:after="60"/>
      </w:pPr>
      <w:r>
        <w:rPr>
          <w:b/>
          <w:bCs/>
        </w:rPr>
        <w:t xml:space="preserve">Evidence</w:t>
      </w:r>
    </w:p>
    <w:tbl>
      <w:tblPr>
        <w:tblW w:type="pct" w:w="100%"/>
        <w:tblBorders>
          <w:top w:val="single" w:color="AAAAAA" w:sz="2"/>
          <w:left w:val="single" w:color="AAAAAA" w:sz="2"/>
          <w:bottom w:val="single" w:color="AAAAAA" w:sz="2"/>
          <w:right w:val="single" w:color="AAAAAA" w:sz="2"/>
          <w:insideH w:val="single" w:color="auto" w:sz="4"/>
          <w:insideV w:val="single" w:color="auto" w:sz="4"/>
        </w:tblBorders>
      </w:tblPr>
      <w:tblGrid>
        <w:gridCol w:w="100"/>
        <w:gridCol w:w="100"/>
        <w:gridCol w:w="100"/>
      </w:tblGrid>
      <w:tr>
        <w:trPr>
          <w:tblHeader/>
        </w:trPr>
        <w:tc>
          <w:tcPr>
            <w:shd w:color="2C3E50" w:val="solid"/>
          </w:tcPr>
          <w:p>
            <w:r>
              <w:rPr>
                <w:b/>
                <w:bCs/>
                <w:color w:val="FFFFFF"/>
                <w:sz w:val="16"/>
                <w:szCs w:val="16"/>
              </w:rPr>
              <w:t xml:space="preserve">File</w:t>
            </w:r>
          </w:p>
        </w:tc>
        <w:tc>
          <w:tcPr>
            <w:shd w:color="2C3E50" w:val="solid"/>
          </w:tcPr>
          <w:p>
            <w:r>
              <w:rPr>
                <w:b/>
                <w:bCs/>
                <w:color w:val="FFFFFF"/>
                <w:sz w:val="16"/>
                <w:szCs w:val="16"/>
              </w:rPr>
              <w:t xml:space="preserve">Line</w:t>
            </w:r>
          </w:p>
        </w:tc>
        <w:tc>
          <w:tcPr>
            <w:shd w:color="2C3E50" w:val="solid"/>
          </w:tcPr>
          <w:p>
            <w:r>
              <w:rPr>
                <w:b/>
                <w:bCs/>
                <w:color w:val="FFFFFF"/>
                <w:sz w:val="16"/>
                <w:szCs w:val="16"/>
              </w:rPr>
              <w:t xml:space="preserve">Content / Advisory</w:t>
            </w:r>
          </w:p>
        </w:tc>
      </w:tr>
      <w:tr>
        <w:tc>
          <w:tcPr>
            <w:shd w:color="F0F0F0" w:val="solid"/>
          </w:tcPr>
          <w:p>
            <w:r>
              <w:rPr>
                <w:rFonts w:ascii="Courier New" w:cs="Courier New" w:eastAsia="Courier New" w:hAnsi="Courier New"/>
                <w:sz w:val="16"/>
                <w:szCs w:val="16"/>
              </w:rPr>
              <w:t xml:space="preserve">client\src\pages\portal\BMCTool.tsx</w:t>
            </w:r>
          </w:p>
        </w:tc>
        <w:tc>
          <w:tcPr>
            <w:shd w:color="F0F0F0" w:val="solid"/>
          </w:tcPr>
          <w:p>
            <w:r>
              <w:rPr>
                <w:sz w:val="16"/>
                <w:szCs w:val="16"/>
              </w:rPr>
              <w:t xml:space="preserve">338</w:t>
            </w:r>
          </w:p>
        </w:tc>
        <w:tc>
          <w:tcPr>
            <w:shd w:color="F0F0F0" w:val="solid"/>
          </w:tcPr>
          <w:p>
            <w:r>
              <w:rPr>
                <w:rFonts w:ascii="Courier New" w:cs="Courier New" w:eastAsia="Courier New" w:hAnsi="Courier New"/>
                <w:sz w:val="16"/>
                <w:szCs w:val="16"/>
              </w:rPr>
              <w:t xml:space="preserve">const saved = localStorage.getItem(STORAGE_KEY);</w:t>
            </w:r>
          </w:p>
        </w:tc>
      </w:tr>
      <w:tr>
        <w:tc>
          <w:tcPr>
            <w:shd w:color="FFFFFF" w:val="solid"/>
          </w:tcPr>
          <w:p>
            <w:r>
              <w:rPr>
                <w:rFonts w:ascii="Courier New" w:cs="Courier New" w:eastAsia="Courier New" w:hAnsi="Courier New"/>
                <w:sz w:val="16"/>
                <w:szCs w:val="16"/>
              </w:rPr>
              <w:t xml:space="preserve">client\src\pages\portal\BMCTool.tsx</w:t>
            </w:r>
          </w:p>
        </w:tc>
        <w:tc>
          <w:tcPr>
            <w:shd w:color="FFFFFF" w:val="solid"/>
          </w:tcPr>
          <w:p>
            <w:r>
              <w:rPr>
                <w:sz w:val="16"/>
                <w:szCs w:val="16"/>
              </w:rPr>
              <w:t xml:space="preserve">370</w:t>
            </w:r>
          </w:p>
        </w:tc>
        <w:tc>
          <w:tcPr>
            <w:shd w:color="FFFFFF" w:val="solid"/>
          </w:tcPr>
          <w:p>
            <w:r>
              <w:rPr>
                <w:rFonts w:ascii="Courier New" w:cs="Courier New" w:eastAsia="Courier New" w:hAnsi="Courier New"/>
                <w:sz w:val="16"/>
                <w:szCs w:val="16"/>
              </w:rPr>
              <w:t xml:space="preserve">localStorage.setItem(STORAGE_KEY, JSON.stringify(data));</w:t>
            </w:r>
          </w:p>
        </w:tc>
      </w:tr>
      <w:tr>
        <w:tc>
          <w:tcPr>
            <w:shd w:color="F0F0F0" w:val="solid"/>
          </w:tcPr>
          <w:p>
            <w:r>
              <w:rPr>
                <w:rFonts w:ascii="Courier New" w:cs="Courier New" w:eastAsia="Courier New" w:hAnsi="Courier New"/>
                <w:sz w:val="16"/>
                <w:szCs w:val="16"/>
              </w:rPr>
              <w:t xml:space="preserve">client\src\pages\portal\BMCTool.tsx</w:t>
            </w:r>
          </w:p>
        </w:tc>
        <w:tc>
          <w:tcPr>
            <w:shd w:color="F0F0F0" w:val="solid"/>
          </w:tcPr>
          <w:p>
            <w:r>
              <w:rPr>
                <w:sz w:val="16"/>
                <w:szCs w:val="16"/>
              </w:rPr>
              <w:t xml:space="preserve">510</w:t>
            </w:r>
          </w:p>
        </w:tc>
        <w:tc>
          <w:tcPr>
            <w:shd w:color="F0F0F0" w:val="solid"/>
          </w:tcPr>
          <w:p>
            <w:r>
              <w:rPr>
                <w:rFonts w:ascii="Courier New" w:cs="Courier New" w:eastAsia="Courier New" w:hAnsi="Courier New"/>
                <w:sz w:val="16"/>
                <w:szCs w:val="16"/>
              </w:rPr>
              <w:t xml:space="preserve">localStorage.removeItem(STORAGE_KEY);</w:t>
            </w:r>
          </w:p>
        </w:tc>
      </w:tr>
    </w:tbl>
    <w:p>
      <w:pPr>
        <w:spacing w:after="80"/>
      </w:pPr>
    </w:p>
    <w:p>
      <w:pPr>
        <w:spacing w:after="60"/>
      </w:pPr>
      <w:r>
        <w:rPr>
          <w:b/>
          <w:bCs/>
        </w:rPr>
        <w:t xml:space="preserve">Recommendation</w:t>
      </w:r>
    </w:p>
    <w:p>
      <w:pPr>
        <w:shd w:color="EBF5FB" w:val="solid"/>
        <w:spacing w:after="300"/>
        <w:ind w:left="200" w:right="200"/>
      </w:pPr>
      <w:r>
        <w:rPr>
          <w:sz w:val="18"/>
          <w:szCs w:val="18"/>
        </w:rPr>
        <w:t xml:space="preserve">Use Supabase's built-in session management (HttpOnly cookies) rather than manually storing tokens in localStorage. Never store passwords or private keys in browser storage.</w:t>
      </w:r>
    </w:p>
    <w:p>
      <w:pPr>
        <w:shd w:color="27AE60" w:val="solid"/>
        <w:spacing w:before="300" w:after="0"/>
        <w:ind w:left="100" w:right="100"/>
      </w:pPr>
      <w:r>
        <w:rPr>
          <w:b/>
          <w:bCs/>
          <w:color w:val="FFFFFF"/>
          <w:sz w:val="24"/>
          <w:szCs w:val="24"/>
        </w:rPr>
        <w:t xml:space="preserve">SEC-006: CORS Policy Configuration</w:t>
      </w:r>
      <w:r>
        <w:rPr>
          <w:b/>
          <w:bCs/>
          <w:color w:val="FFFFFF"/>
          <w:sz w:val="20"/>
          <w:szCs w:val="20"/>
        </w:rPr>
        <w:t xml:space="preserve">   [PASS]  Risk: Low</w:t>
      </w:r>
    </w:p>
    <w:tbl>
      <w:tblPr>
        <w:tblW w:type="pct" w:w="100%"/>
        <w:tblBorders>
          <w:top w:val="single" w:color="1f3a6e" w:sz="4"/>
          <w:left w:val="single" w:color="1f3a6e" w:sz="4"/>
          <w:bottom w:val="single" w:color="1f3a6e" w:sz="4"/>
          <w:right w:val="single" w:color="1f3a6e" w:sz="4"/>
          <w:insideH w:val="single" w:color="auto" w:sz="4"/>
          <w:insideV w:val="single" w:color="auto" w:sz="4"/>
        </w:tblBorders>
      </w:tblPr>
      <w:tblGrid>
        <w:gridCol w:w="100"/>
        <w:gridCol w:w="100"/>
      </w:tblGrid>
      <w:tr>
        <w:trPr>
          <w:tblHeader/>
        </w:trPr>
        <w:tc>
          <w:tcPr>
            <w:tcW w:type="pct" w:w="30%"/>
            <w:shd w:color="1f3a6e" w:val="solid"/>
          </w:tcPr>
          <w:p>
            <w:r>
              <w:rPr>
                <w:b/>
                <w:bCs/>
                <w:color w:val="FFFFFF"/>
                <w:sz w:val="18"/>
                <w:szCs w:val="18"/>
              </w:rPr>
              <w:t xml:space="preserve">Property</w:t>
            </w:r>
          </w:p>
        </w:tc>
        <w:tc>
          <w:tcPr>
            <w:tcW w:type="pct" w:w="70%"/>
            <w:shd w:color="1f3a6e" w:val="solid"/>
          </w:tcPr>
          <w:p>
            <w:r>
              <w:rPr>
                <w:b/>
                <w:bCs/>
                <w:color w:val="FFFFFF"/>
                <w:sz w:val="18"/>
                <w:szCs w:val="18"/>
              </w:rPr>
              <w:t xml:space="preserve">Value</w:t>
            </w:r>
          </w:p>
        </w:tc>
      </w:tr>
      <w:tr>
        <w:tc>
          <w:tcPr>
            <w:tcW w:type="pct" w:w="30%"/>
            <w:shd w:color="F5F5F5" w:val="solid"/>
          </w:tcPr>
          <w:p>
            <w:r>
              <w:rPr>
                <w:sz w:val="18"/>
                <w:szCs w:val="18"/>
              </w:rPr>
              <w:t xml:space="preserve">Category</w:t>
            </w:r>
          </w:p>
        </w:tc>
        <w:tc>
          <w:tcPr>
            <w:tcW w:type="pct" w:w="70%"/>
            <w:shd w:color="F5F5F5" w:val="solid"/>
          </w:tcPr>
          <w:p>
            <w:r>
              <w:rPr>
                <w:sz w:val="18"/>
                <w:szCs w:val="18"/>
              </w:rPr>
              <w:t xml:space="preserve">Access Control</w:t>
            </w:r>
          </w:p>
        </w:tc>
      </w:tr>
      <w:tr>
        <w:tc>
          <w:tcPr>
            <w:tcW w:type="pct" w:w="30%"/>
            <w:shd w:color="FFFFFF" w:val="solid"/>
          </w:tcPr>
          <w:p>
            <w:r>
              <w:rPr>
                <w:sz w:val="18"/>
                <w:szCs w:val="18"/>
              </w:rPr>
              <w:t xml:space="preserve">CWE Reference</w:t>
            </w:r>
          </w:p>
        </w:tc>
        <w:tc>
          <w:tcPr>
            <w:tcW w:type="pct" w:w="70%"/>
            <w:shd w:color="FFFFFF" w:val="solid"/>
          </w:tcPr>
          <w:p>
            <w:r>
              <w:rPr>
                <w:sz w:val="18"/>
                <w:szCs w:val="18"/>
              </w:rPr>
              <w:t xml:space="preserve">CWE-942</w:t>
            </w:r>
          </w:p>
        </w:tc>
      </w:tr>
      <w:tr>
        <w:tc>
          <w:tcPr>
            <w:tcW w:type="pct" w:w="30%"/>
            <w:shd w:color="F5F5F5" w:val="solid"/>
          </w:tcPr>
          <w:p>
            <w:r>
              <w:rPr>
                <w:sz w:val="18"/>
                <w:szCs w:val="18"/>
              </w:rPr>
              <w:t xml:space="preserve">OWASP 2021 Mapping</w:t>
            </w:r>
          </w:p>
        </w:tc>
        <w:tc>
          <w:tcPr>
            <w:tcW w:type="pct" w:w="70%"/>
            <w:shd w:color="F5F5F5" w:val="solid"/>
          </w:tcPr>
          <w:p>
            <w:r>
              <w:rPr>
                <w:sz w:val="18"/>
                <w:szCs w:val="18"/>
              </w:rPr>
              <w:t xml:space="preserve">A01:2021 - Broken Access Control</w:t>
            </w:r>
          </w:p>
        </w:tc>
      </w:tr>
      <w:tr>
        <w:tc>
          <w:tcPr>
            <w:tcW w:type="pct" w:w="30%"/>
            <w:shd w:color="FFFFFF" w:val="solid"/>
          </w:tcPr>
          <w:p>
            <w:r>
              <w:rPr>
                <w:sz w:val="18"/>
                <w:szCs w:val="18"/>
              </w:rPr>
              <w:t xml:space="preserve">Test Status</w:t>
            </w:r>
          </w:p>
        </w:tc>
        <w:tc>
          <w:tcPr>
            <w:tcW w:type="pct" w:w="70%"/>
            <w:shd w:color="FFFFFF" w:val="solid"/>
          </w:tcPr>
          <w:p>
            <w:r>
              <w:rPr>
                <w:sz w:val="18"/>
                <w:szCs w:val="18"/>
              </w:rPr>
              <w:t xml:space="preserve">PASS</w:t>
            </w:r>
          </w:p>
        </w:tc>
      </w:tr>
      <w:tr>
        <w:tc>
          <w:tcPr>
            <w:tcW w:type="pct" w:w="30%"/>
            <w:shd w:color="F5F5F5" w:val="solid"/>
          </w:tcPr>
          <w:p>
            <w:r>
              <w:rPr>
                <w:sz w:val="18"/>
                <w:szCs w:val="18"/>
              </w:rPr>
              <w:t xml:space="preserve">Risk Level</w:t>
            </w:r>
          </w:p>
        </w:tc>
        <w:tc>
          <w:tcPr>
            <w:tcW w:type="pct" w:w="70%"/>
            <w:shd w:color="F5F5F5" w:val="solid"/>
          </w:tcPr>
          <w:p>
            <w:r>
              <w:rPr>
                <w:sz w:val="18"/>
                <w:szCs w:val="18"/>
              </w:rPr>
              <w:t xml:space="preserve">Low</w:t>
            </w:r>
          </w:p>
        </w:tc>
      </w:tr>
    </w:tbl>
    <w:p>
      <w:pPr>
        <w:spacing w:after="100"/>
      </w:pPr>
    </w:p>
    <w:p>
      <w:pPr>
        <w:spacing w:after="60"/>
      </w:pPr>
      <w:r>
        <w:rPr>
          <w:b/>
          <w:bCs/>
        </w:rPr>
        <w:t xml:space="preserve">Technical Description</w:t>
      </w:r>
    </w:p>
    <w:p>
      <w:pPr>
        <w:spacing w:after="120"/>
      </w:pPr>
      <w:r>
        <w:t xml:space="preserve">Reviews Cross-Origin Resource Sharing (CORS) headers on the Vercel AI API function. Overly permissive CORS (Access-Control-Allow-Origin: *) allows any website to make credentialed requests to the API, potentially enabling cross-site request forgery attacks.</w:t>
      </w:r>
    </w:p>
    <w:p>
      <w:pPr>
        <w:spacing w:after="60"/>
      </w:pPr>
      <w:r>
        <w:rPr>
          <w:b/>
          <w:bCs/>
        </w:rPr>
        <w:t xml:space="preserve">Finding</w:t>
      </w:r>
    </w:p>
    <w:p>
      <w:pPr>
        <w:spacing w:after="120"/>
      </w:pPr>
      <w:r>
        <w:t xml:space="preserve">CORS headers are configured. Review origin allowlist to ensure it is restricted to production and staging domains only.</w:t>
      </w:r>
    </w:p>
    <w:p>
      <w:pPr>
        <w:spacing w:after="60"/>
      </w:pPr>
      <w:r>
        <w:rPr>
          <w:b/>
          <w:bCs/>
        </w:rPr>
        <w:t xml:space="preserve">Evidence</w:t>
      </w:r>
    </w:p>
    <w:tbl>
      <w:tblPr>
        <w:tblW w:type="pct" w:w="100%"/>
        <w:tblBorders>
          <w:top w:val="single" w:color="AAAAAA" w:sz="2"/>
          <w:left w:val="single" w:color="AAAAAA" w:sz="2"/>
          <w:bottom w:val="single" w:color="AAAAAA" w:sz="2"/>
          <w:right w:val="single" w:color="AAAAAA" w:sz="2"/>
          <w:insideH w:val="single" w:color="auto" w:sz="4"/>
          <w:insideV w:val="single" w:color="auto" w:sz="4"/>
        </w:tblBorders>
      </w:tblPr>
      <w:tblGrid>
        <w:gridCol w:w="100"/>
        <w:gridCol w:w="100"/>
        <w:gridCol w:w="100"/>
      </w:tblGrid>
      <w:tr>
        <w:trPr>
          <w:tblHeader/>
        </w:trPr>
        <w:tc>
          <w:tcPr>
            <w:shd w:color="2C3E50" w:val="solid"/>
          </w:tcPr>
          <w:p>
            <w:r>
              <w:rPr>
                <w:b/>
                <w:bCs/>
                <w:color w:val="FFFFFF"/>
                <w:sz w:val="16"/>
                <w:szCs w:val="16"/>
              </w:rPr>
              <w:t xml:space="preserve">File</w:t>
            </w:r>
          </w:p>
        </w:tc>
        <w:tc>
          <w:tcPr>
            <w:shd w:color="2C3E50" w:val="solid"/>
          </w:tcPr>
          <w:p>
            <w:r>
              <w:rPr>
                <w:b/>
                <w:bCs/>
                <w:color w:val="FFFFFF"/>
                <w:sz w:val="16"/>
                <w:szCs w:val="16"/>
              </w:rPr>
              <w:t xml:space="preserve">Line</w:t>
            </w:r>
          </w:p>
        </w:tc>
        <w:tc>
          <w:tcPr>
            <w:shd w:color="2C3E50" w:val="solid"/>
          </w:tcPr>
          <w:p>
            <w:r>
              <w:rPr>
                <w:b/>
                <w:bCs/>
                <w:color w:val="FFFFFF"/>
                <w:sz w:val="16"/>
                <w:szCs w:val="16"/>
              </w:rPr>
              <w:t xml:space="preserve">Content / Advisory</w:t>
            </w:r>
          </w:p>
        </w:tc>
      </w:tr>
      <w:tr>
        <w:tc>
          <w:tcPr>
            <w:shd w:color="F0F0F0" w:val="solid"/>
          </w:tcPr>
          <w:p>
            <w:r>
              <w:rPr>
                <w:rFonts w:ascii="Courier New" w:cs="Courier New" w:eastAsia="Courier New" w:hAnsi="Courier New"/>
                <w:sz w:val="16"/>
                <w:szCs w:val="16"/>
              </w:rPr>
              <w:t xml:space="preserve">api/analyze-financials.ts</w:t>
            </w:r>
          </w:p>
        </w:tc>
        <w:tc>
          <w:tcPr>
            <w:shd w:color="F0F0F0" w:val="solid"/>
          </w:tcPr>
          <w:p>
            <w:r>
              <w:rPr>
                <w:sz w:val="16"/>
                <w:szCs w:val="16"/>
              </w:rPr>
              <w:t xml:space="preserve">11</w:t>
            </w:r>
          </w:p>
        </w:tc>
        <w:tc>
          <w:tcPr>
            <w:shd w:color="F0F0F0" w:val="solid"/>
          </w:tcPr>
          <w:p>
            <w:r>
              <w:rPr>
                <w:rFonts w:ascii="Courier New" w:cs="Courier New" w:eastAsia="Courier New" w:hAnsi="Courier New"/>
                <w:sz w:val="16"/>
                <w:szCs w:val="16"/>
              </w:rPr>
              <w:t xml:space="preserve">const ALLOWED_ORIGINS = [</w:t>
            </w:r>
          </w:p>
        </w:tc>
      </w:tr>
      <w:tr>
        <w:tc>
          <w:tcPr>
            <w:shd w:color="FFFFFF" w:val="solid"/>
          </w:tcPr>
          <w:p>
            <w:r>
              <w:rPr>
                <w:rFonts w:ascii="Courier New" w:cs="Courier New" w:eastAsia="Courier New" w:hAnsi="Courier New"/>
                <w:sz w:val="16"/>
                <w:szCs w:val="16"/>
              </w:rPr>
              <w:t xml:space="preserve">api/analyze-financials.ts</w:t>
            </w:r>
          </w:p>
        </w:tc>
        <w:tc>
          <w:tcPr>
            <w:shd w:color="FFFFFF" w:val="solid"/>
          </w:tcPr>
          <w:p>
            <w:r>
              <w:rPr>
                <w:sz w:val="16"/>
                <w:szCs w:val="16"/>
              </w:rPr>
              <w:t xml:space="preserve">19</w:t>
            </w:r>
          </w:p>
        </w:tc>
        <w:tc>
          <w:tcPr>
            <w:shd w:color="FFFFFF" w:val="solid"/>
          </w:tcPr>
          <w:p>
            <w:r>
              <w:rPr>
                <w:rFonts w:ascii="Courier New" w:cs="Courier New" w:eastAsia="Courier New" w:hAnsi="Courier New"/>
                <w:sz w:val="16"/>
                <w:szCs w:val="16"/>
              </w:rPr>
              <w:t xml:space="preserve">function setCors(req: VercelRequest, res: VercelResponse): void {</w:t>
            </w:r>
          </w:p>
        </w:tc>
      </w:tr>
      <w:tr>
        <w:tc>
          <w:tcPr>
            <w:shd w:color="F0F0F0" w:val="solid"/>
          </w:tcPr>
          <w:p>
            <w:r>
              <w:rPr>
                <w:rFonts w:ascii="Courier New" w:cs="Courier New" w:eastAsia="Courier New" w:hAnsi="Courier New"/>
                <w:sz w:val="16"/>
                <w:szCs w:val="16"/>
              </w:rPr>
              <w:t xml:space="preserve">api/analyze-financials.ts</w:t>
            </w:r>
          </w:p>
        </w:tc>
        <w:tc>
          <w:tcPr>
            <w:shd w:color="F0F0F0" w:val="solid"/>
          </w:tcPr>
          <w:p>
            <w:r>
              <w:rPr>
                <w:sz w:val="16"/>
                <w:szCs w:val="16"/>
              </w:rPr>
              <w:t xml:space="preserve">20</w:t>
            </w:r>
          </w:p>
        </w:tc>
        <w:tc>
          <w:tcPr>
            <w:shd w:color="F0F0F0" w:val="solid"/>
          </w:tcPr>
          <w:p>
            <w:r>
              <w:rPr>
                <w:rFonts w:ascii="Courier New" w:cs="Courier New" w:eastAsia="Courier New" w:hAnsi="Courier New"/>
                <w:sz w:val="16"/>
                <w:szCs w:val="16"/>
              </w:rPr>
              <w:t xml:space="preserve">const origin = req.headers.origin ?? '';</w:t>
            </w:r>
          </w:p>
        </w:tc>
      </w:tr>
      <w:tr>
        <w:tc>
          <w:tcPr>
            <w:shd w:color="FFFFFF" w:val="solid"/>
          </w:tcPr>
          <w:p>
            <w:r>
              <w:rPr>
                <w:rFonts w:ascii="Courier New" w:cs="Courier New" w:eastAsia="Courier New" w:hAnsi="Courier New"/>
                <w:sz w:val="16"/>
                <w:szCs w:val="16"/>
              </w:rPr>
              <w:t xml:space="preserve">api/analyze-financials.ts</w:t>
            </w:r>
          </w:p>
        </w:tc>
        <w:tc>
          <w:tcPr>
            <w:shd w:color="FFFFFF" w:val="solid"/>
          </w:tcPr>
          <w:p>
            <w:r>
              <w:rPr>
                <w:sz w:val="16"/>
                <w:szCs w:val="16"/>
              </w:rPr>
              <w:t xml:space="preserve">21</w:t>
            </w:r>
          </w:p>
        </w:tc>
        <w:tc>
          <w:tcPr>
            <w:shd w:color="FFFFFF" w:val="solid"/>
          </w:tcPr>
          <w:p>
            <w:r>
              <w:rPr>
                <w:rFonts w:ascii="Courier New" w:cs="Courier New" w:eastAsia="Courier New" w:hAnsi="Courier New"/>
                <w:sz w:val="16"/>
                <w:szCs w:val="16"/>
              </w:rPr>
              <w:t xml:space="preserve">if (ALLOWED_ORIGINS.includes(origin)) {</w:t>
            </w:r>
          </w:p>
        </w:tc>
      </w:tr>
      <w:tr>
        <w:tc>
          <w:tcPr>
            <w:shd w:color="F0F0F0" w:val="solid"/>
          </w:tcPr>
          <w:p>
            <w:r>
              <w:rPr>
                <w:rFonts w:ascii="Courier New" w:cs="Courier New" w:eastAsia="Courier New" w:hAnsi="Courier New"/>
                <w:sz w:val="16"/>
                <w:szCs w:val="16"/>
              </w:rPr>
              <w:t xml:space="preserve">api/analyze-financials.ts</w:t>
            </w:r>
          </w:p>
        </w:tc>
        <w:tc>
          <w:tcPr>
            <w:shd w:color="F0F0F0" w:val="solid"/>
          </w:tcPr>
          <w:p>
            <w:r>
              <w:rPr>
                <w:sz w:val="16"/>
                <w:szCs w:val="16"/>
              </w:rPr>
              <w:t xml:space="preserve">22</w:t>
            </w:r>
          </w:p>
        </w:tc>
        <w:tc>
          <w:tcPr>
            <w:shd w:color="F0F0F0" w:val="solid"/>
          </w:tcPr>
          <w:p>
            <w:r>
              <w:rPr>
                <w:rFonts w:ascii="Courier New" w:cs="Courier New" w:eastAsia="Courier New" w:hAnsi="Courier New"/>
                <w:sz w:val="16"/>
                <w:szCs w:val="16"/>
              </w:rPr>
              <w:t xml:space="preserve">res.setHeader('Access-Control-Allow-Origin', origin);</w:t>
            </w:r>
          </w:p>
        </w:tc>
      </w:tr>
      <w:tr>
        <w:tc>
          <w:tcPr>
            <w:shd w:color="FFFFFF" w:val="solid"/>
          </w:tcPr>
          <w:p>
            <w:r>
              <w:rPr>
                <w:rFonts w:ascii="Courier New" w:cs="Courier New" w:eastAsia="Courier New" w:hAnsi="Courier New"/>
                <w:sz w:val="16"/>
                <w:szCs w:val="16"/>
              </w:rPr>
              <w:t xml:space="preserve">api/analyze-financials.ts</w:t>
            </w:r>
          </w:p>
        </w:tc>
        <w:tc>
          <w:tcPr>
            <w:shd w:color="FFFFFF" w:val="solid"/>
          </w:tcPr>
          <w:p>
            <w:r>
              <w:rPr>
                <w:sz w:val="16"/>
                <w:szCs w:val="16"/>
              </w:rPr>
              <w:t xml:space="preserve">24</w:t>
            </w:r>
          </w:p>
        </w:tc>
        <w:tc>
          <w:tcPr>
            <w:shd w:color="FFFFFF" w:val="solid"/>
          </w:tcPr>
          <w:p>
            <w:r>
              <w:rPr>
                <w:rFonts w:ascii="Courier New" w:cs="Courier New" w:eastAsia="Courier New" w:hAnsi="Courier New"/>
                <w:sz w:val="16"/>
                <w:szCs w:val="16"/>
              </w:rPr>
              <w:t xml:space="preserve">res.setHeader('Access-Control-Allow-Methods', 'POST, OPTIONS');</w:t>
            </w:r>
          </w:p>
        </w:tc>
      </w:tr>
      <w:tr>
        <w:tc>
          <w:tcPr>
            <w:shd w:color="F0F0F0" w:val="solid"/>
          </w:tcPr>
          <w:p>
            <w:r>
              <w:rPr>
                <w:rFonts w:ascii="Courier New" w:cs="Courier New" w:eastAsia="Courier New" w:hAnsi="Courier New"/>
                <w:sz w:val="16"/>
                <w:szCs w:val="16"/>
              </w:rPr>
              <w:t xml:space="preserve">api/analyze-financials.ts</w:t>
            </w:r>
          </w:p>
        </w:tc>
        <w:tc>
          <w:tcPr>
            <w:shd w:color="F0F0F0" w:val="solid"/>
          </w:tcPr>
          <w:p>
            <w:r>
              <w:rPr>
                <w:sz w:val="16"/>
                <w:szCs w:val="16"/>
              </w:rPr>
              <w:t xml:space="preserve">25</w:t>
            </w:r>
          </w:p>
        </w:tc>
        <w:tc>
          <w:tcPr>
            <w:shd w:color="F0F0F0" w:val="solid"/>
          </w:tcPr>
          <w:p>
            <w:r>
              <w:rPr>
                <w:rFonts w:ascii="Courier New" w:cs="Courier New" w:eastAsia="Courier New" w:hAnsi="Courier New"/>
                <w:sz w:val="16"/>
                <w:szCs w:val="16"/>
              </w:rPr>
              <w:t xml:space="preserve">res.setHeader('Access-Control-Allow-Headers', 'Content-Type, Authorization');</w:t>
            </w:r>
          </w:p>
        </w:tc>
      </w:tr>
      <w:tr>
        <w:tc>
          <w:tcPr>
            <w:shd w:color="FFFFFF" w:val="solid"/>
          </w:tcPr>
          <w:p>
            <w:r>
              <w:rPr>
                <w:rFonts w:ascii="Courier New" w:cs="Courier New" w:eastAsia="Courier New" w:hAnsi="Courier New"/>
                <w:sz w:val="16"/>
                <w:szCs w:val="16"/>
              </w:rPr>
              <w:t xml:space="preserve">api/analyze-financials.ts</w:t>
            </w:r>
          </w:p>
        </w:tc>
        <w:tc>
          <w:tcPr>
            <w:shd w:color="FFFFFF" w:val="solid"/>
          </w:tcPr>
          <w:p>
            <w:r>
              <w:rPr>
                <w:sz w:val="16"/>
                <w:szCs w:val="16"/>
              </w:rPr>
              <w:t xml:space="preserve">26</w:t>
            </w:r>
          </w:p>
        </w:tc>
        <w:tc>
          <w:tcPr>
            <w:shd w:color="FFFFFF" w:val="solid"/>
          </w:tcPr>
          <w:p>
            <w:r>
              <w:rPr>
                <w:rFonts w:ascii="Courier New" w:cs="Courier New" w:eastAsia="Courier New" w:hAnsi="Courier New"/>
                <w:sz w:val="16"/>
                <w:szCs w:val="16"/>
              </w:rPr>
              <w:t xml:space="preserve">res.setHeader('Vary', 'Origin');</w:t>
            </w:r>
          </w:p>
        </w:tc>
      </w:tr>
      <w:tr>
        <w:tc>
          <w:tcPr>
            <w:shd w:color="F0F0F0" w:val="solid"/>
          </w:tcPr>
          <w:p>
            <w:r>
              <w:rPr>
                <w:rFonts w:ascii="Courier New" w:cs="Courier New" w:eastAsia="Courier New" w:hAnsi="Courier New"/>
                <w:sz w:val="16"/>
                <w:szCs w:val="16"/>
              </w:rPr>
              <w:t xml:space="preserve">api/analyze-financials.ts</w:t>
            </w:r>
          </w:p>
        </w:tc>
        <w:tc>
          <w:tcPr>
            <w:shd w:color="F0F0F0" w:val="solid"/>
          </w:tcPr>
          <w:p>
            <w:r>
              <w:rPr>
                <w:sz w:val="16"/>
                <w:szCs w:val="16"/>
              </w:rPr>
              <w:t xml:space="preserve">30</w:t>
            </w:r>
          </w:p>
        </w:tc>
        <w:tc>
          <w:tcPr>
            <w:shd w:color="F0F0F0" w:val="solid"/>
          </w:tcPr>
          <w:p>
            <w:r>
              <w:rPr>
                <w:rFonts w:ascii="Courier New" w:cs="Courier New" w:eastAsia="Courier New" w:hAnsi="Courier New"/>
                <w:sz w:val="16"/>
                <w:szCs w:val="16"/>
              </w:rPr>
              <w:t xml:space="preserve">setCors(req, res);</w:t>
            </w:r>
          </w:p>
        </w:tc>
      </w:tr>
      <w:tr>
        <w:tc>
          <w:tcPr>
            <w:shd w:color="FFFFFF" w:val="solid"/>
          </w:tcPr>
          <w:p>
            <w:r>
              <w:rPr>
                <w:rFonts w:ascii="Courier New" w:cs="Courier New" w:eastAsia="Courier New" w:hAnsi="Courier New"/>
                <w:sz w:val="16"/>
                <w:szCs w:val="16"/>
              </w:rPr>
              <w:t xml:space="preserve">api/analyze-financials.ts</w:t>
            </w:r>
          </w:p>
        </w:tc>
        <w:tc>
          <w:tcPr>
            <w:shd w:color="FFFFFF" w:val="solid"/>
          </w:tcPr>
          <w:p>
            <w:r>
              <w:rPr>
                <w:sz w:val="16"/>
                <w:szCs w:val="16"/>
              </w:rPr>
              <w:t xml:space="preserve">32</w:t>
            </w:r>
          </w:p>
        </w:tc>
        <w:tc>
          <w:tcPr>
            <w:shd w:color="FFFFFF" w:val="solid"/>
          </w:tcPr>
          <w:p>
            <w:r>
              <w:rPr>
                <w:rFonts w:ascii="Courier New" w:cs="Courier New" w:eastAsia="Courier New" w:hAnsi="Courier New"/>
                <w:sz w:val="16"/>
                <w:szCs w:val="16"/>
              </w:rPr>
              <w:t xml:space="preserve">// Handle CORS preflight</w:t>
            </w:r>
          </w:p>
        </w:tc>
      </w:tr>
    </w:tbl>
    <w:p>
      <w:pPr>
        <w:spacing w:after="80"/>
      </w:pPr>
    </w:p>
    <w:p>
      <w:pPr>
        <w:spacing w:after="60"/>
      </w:pPr>
      <w:r>
        <w:rPr>
          <w:b/>
          <w:bCs/>
        </w:rPr>
        <w:t xml:space="preserve">Recommendation</w:t>
      </w:r>
    </w:p>
    <w:p>
      <w:pPr>
        <w:shd w:color="EBF5FB" w:val="solid"/>
        <w:spacing w:after="300"/>
        <w:ind w:left="200" w:right="200"/>
      </w:pPr>
      <w:r>
        <w:rPr>
          <w:sz w:val="18"/>
          <w:szCs w:val="18"/>
        </w:rPr>
        <w:t xml:space="preserve">Replace Access-Control-Allow-Origin: * with a specific allowlist: https://edmeca.co.za, https://staging--edmecaacademy.netlify.app. Validate the Origin header server-side before reflecting it.</w:t>
      </w:r>
    </w:p>
    <w:p>
      <w:pPr>
        <w:shd w:color="27AE60" w:val="solid"/>
        <w:spacing w:before="300" w:after="0"/>
        <w:ind w:left="100" w:right="100"/>
      </w:pPr>
      <w:r>
        <w:rPr>
          <w:b/>
          <w:bCs/>
          <w:color w:val="FFFFFF"/>
          <w:sz w:val="24"/>
          <w:szCs w:val="24"/>
        </w:rPr>
        <w:t xml:space="preserve">SEC-007: SQL Injection</w:t>
      </w:r>
      <w:r>
        <w:rPr>
          <w:b/>
          <w:bCs/>
          <w:color w:val="FFFFFF"/>
          <w:sz w:val="20"/>
          <w:szCs w:val="20"/>
        </w:rPr>
        <w:t xml:space="preserve">   [PASS]  Risk: Low</w:t>
      </w:r>
    </w:p>
    <w:tbl>
      <w:tblPr>
        <w:tblW w:type="pct" w:w="100%"/>
        <w:tblBorders>
          <w:top w:val="single" w:color="1f3a6e" w:sz="4"/>
          <w:left w:val="single" w:color="1f3a6e" w:sz="4"/>
          <w:bottom w:val="single" w:color="1f3a6e" w:sz="4"/>
          <w:right w:val="single" w:color="1f3a6e" w:sz="4"/>
          <w:insideH w:val="single" w:color="auto" w:sz="4"/>
          <w:insideV w:val="single" w:color="auto" w:sz="4"/>
        </w:tblBorders>
      </w:tblPr>
      <w:tblGrid>
        <w:gridCol w:w="100"/>
        <w:gridCol w:w="100"/>
      </w:tblGrid>
      <w:tr>
        <w:trPr>
          <w:tblHeader/>
        </w:trPr>
        <w:tc>
          <w:tcPr>
            <w:tcW w:type="pct" w:w="30%"/>
            <w:shd w:color="1f3a6e" w:val="solid"/>
          </w:tcPr>
          <w:p>
            <w:r>
              <w:rPr>
                <w:b/>
                <w:bCs/>
                <w:color w:val="FFFFFF"/>
                <w:sz w:val="18"/>
                <w:szCs w:val="18"/>
              </w:rPr>
              <w:t xml:space="preserve">Property</w:t>
            </w:r>
          </w:p>
        </w:tc>
        <w:tc>
          <w:tcPr>
            <w:tcW w:type="pct" w:w="70%"/>
            <w:shd w:color="1f3a6e" w:val="solid"/>
          </w:tcPr>
          <w:p>
            <w:r>
              <w:rPr>
                <w:b/>
                <w:bCs/>
                <w:color w:val="FFFFFF"/>
                <w:sz w:val="18"/>
                <w:szCs w:val="18"/>
              </w:rPr>
              <w:t xml:space="preserve">Value</w:t>
            </w:r>
          </w:p>
        </w:tc>
      </w:tr>
      <w:tr>
        <w:tc>
          <w:tcPr>
            <w:tcW w:type="pct" w:w="30%"/>
            <w:shd w:color="F5F5F5" w:val="solid"/>
          </w:tcPr>
          <w:p>
            <w:r>
              <w:rPr>
                <w:sz w:val="18"/>
                <w:szCs w:val="18"/>
              </w:rPr>
              <w:t xml:space="preserve">Category</w:t>
            </w:r>
          </w:p>
        </w:tc>
        <w:tc>
          <w:tcPr>
            <w:tcW w:type="pct" w:w="70%"/>
            <w:shd w:color="F5F5F5" w:val="solid"/>
          </w:tcPr>
          <w:p>
            <w:r>
              <w:rPr>
                <w:sz w:val="18"/>
                <w:szCs w:val="18"/>
              </w:rPr>
              <w:t xml:space="preserve">Injection</w:t>
            </w:r>
          </w:p>
        </w:tc>
      </w:tr>
      <w:tr>
        <w:tc>
          <w:tcPr>
            <w:tcW w:type="pct" w:w="30%"/>
            <w:shd w:color="FFFFFF" w:val="solid"/>
          </w:tcPr>
          <w:p>
            <w:r>
              <w:rPr>
                <w:sz w:val="18"/>
                <w:szCs w:val="18"/>
              </w:rPr>
              <w:t xml:space="preserve">CWE Reference</w:t>
            </w:r>
          </w:p>
        </w:tc>
        <w:tc>
          <w:tcPr>
            <w:tcW w:type="pct" w:w="70%"/>
            <w:shd w:color="FFFFFF" w:val="solid"/>
          </w:tcPr>
          <w:p>
            <w:r>
              <w:rPr>
                <w:sz w:val="18"/>
                <w:szCs w:val="18"/>
              </w:rPr>
              <w:t xml:space="preserve">CWE-89</w:t>
            </w:r>
          </w:p>
        </w:tc>
      </w:tr>
      <w:tr>
        <w:tc>
          <w:tcPr>
            <w:tcW w:type="pct" w:w="30%"/>
            <w:shd w:color="F5F5F5" w:val="solid"/>
          </w:tcPr>
          <w:p>
            <w:r>
              <w:rPr>
                <w:sz w:val="18"/>
                <w:szCs w:val="18"/>
              </w:rPr>
              <w:t xml:space="preserve">OWASP 2021 Mapping</w:t>
            </w:r>
          </w:p>
        </w:tc>
        <w:tc>
          <w:tcPr>
            <w:tcW w:type="pct" w:w="70%"/>
            <w:shd w:color="F5F5F5" w:val="solid"/>
          </w:tcPr>
          <w:p>
            <w:r>
              <w:rPr>
                <w:sz w:val="18"/>
                <w:szCs w:val="18"/>
              </w:rPr>
              <w:t xml:space="preserve">A03:2021 - Injection</w:t>
            </w:r>
          </w:p>
        </w:tc>
      </w:tr>
      <w:tr>
        <w:tc>
          <w:tcPr>
            <w:tcW w:type="pct" w:w="30%"/>
            <w:shd w:color="FFFFFF" w:val="solid"/>
          </w:tcPr>
          <w:p>
            <w:r>
              <w:rPr>
                <w:sz w:val="18"/>
                <w:szCs w:val="18"/>
              </w:rPr>
              <w:t xml:space="preserve">Test Status</w:t>
            </w:r>
          </w:p>
        </w:tc>
        <w:tc>
          <w:tcPr>
            <w:tcW w:type="pct" w:w="70%"/>
            <w:shd w:color="FFFFFF" w:val="solid"/>
          </w:tcPr>
          <w:p>
            <w:r>
              <w:rPr>
                <w:sz w:val="18"/>
                <w:szCs w:val="18"/>
              </w:rPr>
              <w:t xml:space="preserve">PASS</w:t>
            </w:r>
          </w:p>
        </w:tc>
      </w:tr>
      <w:tr>
        <w:tc>
          <w:tcPr>
            <w:tcW w:type="pct" w:w="30%"/>
            <w:shd w:color="F5F5F5" w:val="solid"/>
          </w:tcPr>
          <w:p>
            <w:r>
              <w:rPr>
                <w:sz w:val="18"/>
                <w:szCs w:val="18"/>
              </w:rPr>
              <w:t xml:space="preserve">Risk Level</w:t>
            </w:r>
          </w:p>
        </w:tc>
        <w:tc>
          <w:tcPr>
            <w:tcW w:type="pct" w:w="70%"/>
            <w:shd w:color="F5F5F5" w:val="solid"/>
          </w:tcPr>
          <w:p>
            <w:r>
              <w:rPr>
                <w:sz w:val="18"/>
                <w:szCs w:val="18"/>
              </w:rPr>
              <w:t xml:space="preserve">Low</w:t>
            </w:r>
          </w:p>
        </w:tc>
      </w:tr>
    </w:tbl>
    <w:p>
      <w:pPr>
        <w:spacing w:after="100"/>
      </w:pPr>
    </w:p>
    <w:p>
      <w:pPr>
        <w:spacing w:after="60"/>
      </w:pPr>
      <w:r>
        <w:rPr>
          <w:b/>
          <w:bCs/>
        </w:rPr>
        <w:t xml:space="preserve">Technical Description</w:t>
      </w:r>
    </w:p>
    <w:p>
      <w:pPr>
        <w:spacing w:after="120"/>
      </w:pPr>
      <w:r>
        <w:t xml:space="preserve">Evaluates database query construction patterns. Supabase's PostgREST client uses parameterised query building by default, preventing SQL injection. Risks arise if raw SQL strings are constructed with user input via Supabase's rpc() or .sql() methods with string interpolation.</w:t>
      </w:r>
    </w:p>
    <w:p>
      <w:pPr>
        <w:spacing w:after="60"/>
      </w:pPr>
      <w:r>
        <w:rPr>
          <w:b/>
          <w:bCs/>
        </w:rPr>
        <w:t xml:space="preserve">Finding</w:t>
      </w:r>
    </w:p>
    <w:p>
      <w:pPr>
        <w:spacing w:after="120"/>
      </w:pPr>
      <w:r>
        <w:t xml:space="preserve">34 Supabase query builder call(s) detected. All use the PostgREST parameterised API (.from(), .select(), .insert(), etc.) which does not permit raw SQL string injection. No raw SQL string construction with user input found.</w:t>
      </w:r>
    </w:p>
    <w:p>
      <w:pPr>
        <w:spacing w:after="60"/>
      </w:pPr>
      <w:r>
        <w:rPr>
          <w:b/>
          <w:bCs/>
        </w:rPr>
        <w:t xml:space="preserve">Evidence</w:t>
      </w:r>
    </w:p>
    <w:p>
      <w:pPr>
        <w:spacing w:after="120"/>
      </w:pPr>
      <w:r>
        <w:rPr>
          <w:color w:val="27AE60"/>
        </w:rPr>
        <w:t xml:space="preserve">No instances detected during automated scan of source files.</w:t>
      </w:r>
    </w:p>
    <w:p>
      <w:pPr>
        <w:spacing w:after="80"/>
      </w:pPr>
    </w:p>
    <w:p>
      <w:pPr>
        <w:spacing w:after="60"/>
      </w:pPr>
      <w:r>
        <w:rPr>
          <w:b/>
          <w:bCs/>
        </w:rPr>
        <w:t xml:space="preserve">Recommendation</w:t>
      </w:r>
    </w:p>
    <w:p>
      <w:pPr>
        <w:shd w:color="EBF5FB" w:val="solid"/>
        <w:spacing w:after="300"/>
        <w:ind w:left="200" w:right="200"/>
      </w:pPr>
      <w:r>
        <w:rPr>
          <w:sz w:val="18"/>
          <w:szCs w:val="18"/>
        </w:rPr>
        <w:t xml:space="preserve">Continue using Supabase's typed query builder exclusively. If stored procedures are required via .rpc(), ensure all parameters are typed and validated. Enable Row Level Security (RLS) on all tables in Supabase.</w:t>
      </w:r>
    </w:p>
    <w:p>
      <w:pPr>
        <w:shd w:color="D35400" w:val="solid"/>
        <w:spacing w:before="300" w:after="0"/>
        <w:ind w:left="100" w:right="100"/>
      </w:pPr>
      <w:r>
        <w:rPr>
          <w:b/>
          <w:bCs/>
          <w:color w:val="FFFFFF"/>
          <w:sz w:val="24"/>
          <w:szCs w:val="24"/>
        </w:rPr>
        <w:t xml:space="preserve">SEC-008: Authentication and Session Management</w:t>
      </w:r>
      <w:r>
        <w:rPr>
          <w:b/>
          <w:bCs/>
          <w:color w:val="FFFFFF"/>
          <w:sz w:val="20"/>
          <w:szCs w:val="20"/>
        </w:rPr>
        <w:t xml:space="preserve">   [REVIEW]  Risk: High</w:t>
      </w:r>
    </w:p>
    <w:tbl>
      <w:tblPr>
        <w:tblW w:type="pct" w:w="100%"/>
        <w:tblBorders>
          <w:top w:val="single" w:color="1f3a6e" w:sz="4"/>
          <w:left w:val="single" w:color="1f3a6e" w:sz="4"/>
          <w:bottom w:val="single" w:color="1f3a6e" w:sz="4"/>
          <w:right w:val="single" w:color="1f3a6e" w:sz="4"/>
          <w:insideH w:val="single" w:color="auto" w:sz="4"/>
          <w:insideV w:val="single" w:color="auto" w:sz="4"/>
        </w:tblBorders>
      </w:tblPr>
      <w:tblGrid>
        <w:gridCol w:w="100"/>
        <w:gridCol w:w="100"/>
      </w:tblGrid>
      <w:tr>
        <w:trPr>
          <w:tblHeader/>
        </w:trPr>
        <w:tc>
          <w:tcPr>
            <w:tcW w:type="pct" w:w="30%"/>
            <w:shd w:color="1f3a6e" w:val="solid"/>
          </w:tcPr>
          <w:p>
            <w:r>
              <w:rPr>
                <w:b/>
                <w:bCs/>
                <w:color w:val="FFFFFF"/>
                <w:sz w:val="18"/>
                <w:szCs w:val="18"/>
              </w:rPr>
              <w:t xml:space="preserve">Property</w:t>
            </w:r>
          </w:p>
        </w:tc>
        <w:tc>
          <w:tcPr>
            <w:tcW w:type="pct" w:w="70%"/>
            <w:shd w:color="1f3a6e" w:val="solid"/>
          </w:tcPr>
          <w:p>
            <w:r>
              <w:rPr>
                <w:b/>
                <w:bCs/>
                <w:color w:val="FFFFFF"/>
                <w:sz w:val="18"/>
                <w:szCs w:val="18"/>
              </w:rPr>
              <w:t xml:space="preserve">Value</w:t>
            </w:r>
          </w:p>
        </w:tc>
      </w:tr>
      <w:tr>
        <w:tc>
          <w:tcPr>
            <w:tcW w:type="pct" w:w="30%"/>
            <w:shd w:color="F5F5F5" w:val="solid"/>
          </w:tcPr>
          <w:p>
            <w:r>
              <w:rPr>
                <w:sz w:val="18"/>
                <w:szCs w:val="18"/>
              </w:rPr>
              <w:t xml:space="preserve">Category</w:t>
            </w:r>
          </w:p>
        </w:tc>
        <w:tc>
          <w:tcPr>
            <w:tcW w:type="pct" w:w="70%"/>
            <w:shd w:color="F5F5F5" w:val="solid"/>
          </w:tcPr>
          <w:p>
            <w:r>
              <w:rPr>
                <w:sz w:val="18"/>
                <w:szCs w:val="18"/>
              </w:rPr>
              <w:t xml:space="preserve">Broken Authentication</w:t>
            </w:r>
          </w:p>
        </w:tc>
      </w:tr>
      <w:tr>
        <w:tc>
          <w:tcPr>
            <w:tcW w:type="pct" w:w="30%"/>
            <w:shd w:color="FFFFFF" w:val="solid"/>
          </w:tcPr>
          <w:p>
            <w:r>
              <w:rPr>
                <w:sz w:val="18"/>
                <w:szCs w:val="18"/>
              </w:rPr>
              <w:t xml:space="preserve">CWE Reference</w:t>
            </w:r>
          </w:p>
        </w:tc>
        <w:tc>
          <w:tcPr>
            <w:tcW w:type="pct" w:w="70%"/>
            <w:shd w:color="FFFFFF" w:val="solid"/>
          </w:tcPr>
          <w:p>
            <w:r>
              <w:rPr>
                <w:sz w:val="18"/>
                <w:szCs w:val="18"/>
              </w:rPr>
              <w:t xml:space="preserve">CWE-306</w:t>
            </w:r>
          </w:p>
        </w:tc>
      </w:tr>
      <w:tr>
        <w:tc>
          <w:tcPr>
            <w:tcW w:type="pct" w:w="30%"/>
            <w:shd w:color="F5F5F5" w:val="solid"/>
          </w:tcPr>
          <w:p>
            <w:r>
              <w:rPr>
                <w:sz w:val="18"/>
                <w:szCs w:val="18"/>
              </w:rPr>
              <w:t xml:space="preserve">OWASP 2021 Mapping</w:t>
            </w:r>
          </w:p>
        </w:tc>
        <w:tc>
          <w:tcPr>
            <w:tcW w:type="pct" w:w="70%"/>
            <w:shd w:color="F5F5F5" w:val="solid"/>
          </w:tcPr>
          <w:p>
            <w:r>
              <w:rPr>
                <w:sz w:val="18"/>
                <w:szCs w:val="18"/>
              </w:rPr>
              <w:t xml:space="preserve">A07:2021 - Identification and Authentication Failures</w:t>
            </w:r>
          </w:p>
        </w:tc>
      </w:tr>
      <w:tr>
        <w:tc>
          <w:tcPr>
            <w:tcW w:type="pct" w:w="30%"/>
            <w:shd w:color="FFFFFF" w:val="solid"/>
          </w:tcPr>
          <w:p>
            <w:r>
              <w:rPr>
                <w:sz w:val="18"/>
                <w:szCs w:val="18"/>
              </w:rPr>
              <w:t xml:space="preserve">Test Status</w:t>
            </w:r>
          </w:p>
        </w:tc>
        <w:tc>
          <w:tcPr>
            <w:tcW w:type="pct" w:w="70%"/>
            <w:shd w:color="FFFFFF" w:val="solid"/>
          </w:tcPr>
          <w:p>
            <w:r>
              <w:rPr>
                <w:sz w:val="18"/>
                <w:szCs w:val="18"/>
              </w:rPr>
              <w:t xml:space="preserve">REVIEW</w:t>
            </w:r>
          </w:p>
        </w:tc>
      </w:tr>
      <w:tr>
        <w:tc>
          <w:tcPr>
            <w:tcW w:type="pct" w:w="30%"/>
            <w:shd w:color="F5F5F5" w:val="solid"/>
          </w:tcPr>
          <w:p>
            <w:r>
              <w:rPr>
                <w:sz w:val="18"/>
                <w:szCs w:val="18"/>
              </w:rPr>
              <w:t xml:space="preserve">Risk Level</w:t>
            </w:r>
          </w:p>
        </w:tc>
        <w:tc>
          <w:tcPr>
            <w:tcW w:type="pct" w:w="70%"/>
            <w:shd w:color="F5F5F5" w:val="solid"/>
          </w:tcPr>
          <w:p>
            <w:r>
              <w:rPr>
                <w:sz w:val="18"/>
                <w:szCs w:val="18"/>
              </w:rPr>
              <w:t xml:space="preserve">High</w:t>
            </w:r>
          </w:p>
        </w:tc>
      </w:tr>
    </w:tbl>
    <w:p>
      <w:pPr>
        <w:spacing w:after="100"/>
      </w:pPr>
    </w:p>
    <w:p>
      <w:pPr>
        <w:spacing w:after="60"/>
      </w:pPr>
      <w:r>
        <w:rPr>
          <w:b/>
          <w:bCs/>
        </w:rPr>
        <w:t xml:space="preserve">Technical Description</w:t>
      </w:r>
    </w:p>
    <w:p>
      <w:pPr>
        <w:spacing w:after="120"/>
      </w:pPr>
      <w:r>
        <w:t xml:space="preserve">Verifies that all portal pages enforce authentication checks. Unauthenticated access to portal routes would expose business data and AI functionality to anonymous users.</w:t>
      </w:r>
    </w:p>
    <w:p>
      <w:pPr>
        <w:spacing w:after="60"/>
      </w:pPr>
      <w:r>
        <w:rPr>
          <w:b/>
          <w:bCs/>
        </w:rPr>
        <w:t xml:space="preserve">Finding</w:t>
      </w:r>
    </w:p>
    <w:p>
      <w:pPr>
        <w:spacing w:after="120"/>
      </w:pPr>
      <w:r>
        <w:t xml:space="preserve">3 portal page(s) do not appear to reference authentication guards: client\src\pages\portal\PitchBuilderTool.tsx, client\src\pages\portal\SWOTPestleTool.tsx, client\src\pages\portal\ValuePropTool.tsx</w:t>
      </w:r>
    </w:p>
    <w:p>
      <w:pPr>
        <w:spacing w:after="60"/>
      </w:pPr>
      <w:r>
        <w:rPr>
          <w:b/>
          <w:bCs/>
        </w:rPr>
        <w:t xml:space="preserve">Evidence</w:t>
      </w:r>
    </w:p>
    <w:tbl>
      <w:tblPr>
        <w:tblW w:type="pct" w:w="100%"/>
        <w:tblBorders>
          <w:top w:val="single" w:color="AAAAAA" w:sz="2"/>
          <w:left w:val="single" w:color="AAAAAA" w:sz="2"/>
          <w:bottom w:val="single" w:color="AAAAAA" w:sz="2"/>
          <w:right w:val="single" w:color="AAAAAA" w:sz="2"/>
          <w:insideH w:val="single" w:color="auto" w:sz="4"/>
          <w:insideV w:val="single" w:color="auto" w:sz="4"/>
        </w:tblBorders>
      </w:tblPr>
      <w:tblGrid>
        <w:gridCol w:w="100"/>
        <w:gridCol w:w="100"/>
        <w:gridCol w:w="100"/>
      </w:tblGrid>
      <w:tr>
        <w:trPr>
          <w:tblHeader/>
        </w:trPr>
        <w:tc>
          <w:tcPr>
            <w:shd w:color="2C3E50" w:val="solid"/>
          </w:tcPr>
          <w:p>
            <w:r>
              <w:rPr>
                <w:b/>
                <w:bCs/>
                <w:color w:val="FFFFFF"/>
                <w:sz w:val="16"/>
                <w:szCs w:val="16"/>
              </w:rPr>
              <w:t xml:space="preserve">File</w:t>
            </w:r>
          </w:p>
        </w:tc>
        <w:tc>
          <w:tcPr>
            <w:shd w:color="2C3E50" w:val="solid"/>
          </w:tcPr>
          <w:p>
            <w:r>
              <w:rPr>
                <w:b/>
                <w:bCs/>
                <w:color w:val="FFFFFF"/>
                <w:sz w:val="16"/>
                <w:szCs w:val="16"/>
              </w:rPr>
              <w:t xml:space="preserve">Line</w:t>
            </w:r>
          </w:p>
        </w:tc>
        <w:tc>
          <w:tcPr>
            <w:shd w:color="2C3E50" w:val="solid"/>
          </w:tcPr>
          <w:p>
            <w:r>
              <w:rPr>
                <w:b/>
                <w:bCs/>
                <w:color w:val="FFFFFF"/>
                <w:sz w:val="16"/>
                <w:szCs w:val="16"/>
              </w:rPr>
              <w:t xml:space="preserve">Content / Advisory</w:t>
            </w:r>
          </w:p>
        </w:tc>
      </w:tr>
      <w:tr>
        <w:tc>
          <w:tcPr>
            <w:shd w:color="F0F0F0" w:val="solid"/>
          </w:tcPr>
          <w:p>
            <w:r>
              <w:rPr>
                <w:rFonts w:ascii="Courier New" w:cs="Courier New" w:eastAsia="Courier New" w:hAnsi="Courier New"/>
                <w:sz w:val="16"/>
                <w:szCs w:val="16"/>
              </w:rPr>
              <w:t xml:space="preserve">client\src\pages\portal\PitchBuilderTool.tsx</w:t>
            </w:r>
          </w:p>
        </w:tc>
        <w:tc>
          <w:tcPr>
            <w:shd w:color="F0F0F0" w:val="solid"/>
          </w:tcPr>
          <w:p>
            <w:r>
              <w:rPr>
                <w:sz w:val="16"/>
                <w:szCs w:val="16"/>
              </w:rPr>
              <w:t xml:space="preserve">-</w:t>
            </w:r>
          </w:p>
        </w:tc>
        <w:tc>
          <w:tcPr>
            <w:shd w:color="F0F0F0" w:val="solid"/>
          </w:tcPr>
          <w:p>
            <w:r>
              <w:rPr>
                <w:rFonts w:ascii="Courier New" w:cs="Courier New" w:eastAsia="Courier New" w:hAnsi="Courier New"/>
                <w:sz w:val="16"/>
                <w:szCs w:val="16"/>
              </w:rPr>
              <w:t xml:space="preserve">No auth reference found in this portal page</w:t>
            </w:r>
          </w:p>
        </w:tc>
      </w:tr>
      <w:tr>
        <w:tc>
          <w:tcPr>
            <w:shd w:color="FFFFFF" w:val="solid"/>
          </w:tcPr>
          <w:p>
            <w:r>
              <w:rPr>
                <w:rFonts w:ascii="Courier New" w:cs="Courier New" w:eastAsia="Courier New" w:hAnsi="Courier New"/>
                <w:sz w:val="16"/>
                <w:szCs w:val="16"/>
              </w:rPr>
              <w:t xml:space="preserve">client\src\pages\portal\SWOTPestleTool.tsx</w:t>
            </w:r>
          </w:p>
        </w:tc>
        <w:tc>
          <w:tcPr>
            <w:shd w:color="FFFFFF" w:val="solid"/>
          </w:tcPr>
          <w:p>
            <w:r>
              <w:rPr>
                <w:sz w:val="16"/>
                <w:szCs w:val="16"/>
              </w:rPr>
              <w:t xml:space="preserve">-</w:t>
            </w:r>
          </w:p>
        </w:tc>
        <w:tc>
          <w:tcPr>
            <w:shd w:color="FFFFFF" w:val="solid"/>
          </w:tcPr>
          <w:p>
            <w:r>
              <w:rPr>
                <w:rFonts w:ascii="Courier New" w:cs="Courier New" w:eastAsia="Courier New" w:hAnsi="Courier New"/>
                <w:sz w:val="16"/>
                <w:szCs w:val="16"/>
              </w:rPr>
              <w:t xml:space="preserve">No auth reference found in this portal page</w:t>
            </w:r>
          </w:p>
        </w:tc>
      </w:tr>
      <w:tr>
        <w:tc>
          <w:tcPr>
            <w:shd w:color="F0F0F0" w:val="solid"/>
          </w:tcPr>
          <w:p>
            <w:r>
              <w:rPr>
                <w:rFonts w:ascii="Courier New" w:cs="Courier New" w:eastAsia="Courier New" w:hAnsi="Courier New"/>
                <w:sz w:val="16"/>
                <w:szCs w:val="16"/>
              </w:rPr>
              <w:t xml:space="preserve">client\src\pages\portal\ValuePropTool.tsx</w:t>
            </w:r>
          </w:p>
        </w:tc>
        <w:tc>
          <w:tcPr>
            <w:shd w:color="F0F0F0" w:val="solid"/>
          </w:tcPr>
          <w:p>
            <w:r>
              <w:rPr>
                <w:sz w:val="16"/>
                <w:szCs w:val="16"/>
              </w:rPr>
              <w:t xml:space="preserve">-</w:t>
            </w:r>
          </w:p>
        </w:tc>
        <w:tc>
          <w:tcPr>
            <w:shd w:color="F0F0F0" w:val="solid"/>
          </w:tcPr>
          <w:p>
            <w:r>
              <w:rPr>
                <w:rFonts w:ascii="Courier New" w:cs="Courier New" w:eastAsia="Courier New" w:hAnsi="Courier New"/>
                <w:sz w:val="16"/>
                <w:szCs w:val="16"/>
              </w:rPr>
              <w:t xml:space="preserve">No auth reference found in this portal page</w:t>
            </w:r>
          </w:p>
        </w:tc>
      </w:tr>
    </w:tbl>
    <w:p>
      <w:pPr>
        <w:spacing w:after="80"/>
      </w:pPr>
    </w:p>
    <w:p>
      <w:pPr>
        <w:spacing w:after="60"/>
      </w:pPr>
      <w:r>
        <w:rPr>
          <w:b/>
          <w:bCs/>
        </w:rPr>
        <w:t xml:space="preserve">Recommendation</w:t>
      </w:r>
    </w:p>
    <w:p>
      <w:pPr>
        <w:shd w:color="EBF5FB" w:val="solid"/>
        <w:spacing w:after="300"/>
        <w:ind w:left="200" w:right="200"/>
      </w:pPr>
      <w:r>
        <w:rPr>
          <w:sz w:val="18"/>
          <w:szCs w:val="18"/>
        </w:rPr>
        <w:t xml:space="preserve">Implement a ProtectedRoute HOC at the router level to enforce authentication for all /portal/* routes. Validate Supabase JWT server-side on all API calls that return user-specific data.</w:t>
      </w:r>
    </w:p>
    <w:p>
      <w:pPr>
        <w:shd w:color="D35400" w:val="solid"/>
        <w:spacing w:before="300" w:after="0"/>
        <w:ind w:left="100" w:right="100"/>
      </w:pPr>
      <w:r>
        <w:rPr>
          <w:b/>
          <w:bCs/>
          <w:color w:val="FFFFFF"/>
          <w:sz w:val="24"/>
          <w:szCs w:val="24"/>
        </w:rPr>
        <w:t xml:space="preserve">SEC-009: Third-Party Dependency Vulnerabilities</w:t>
      </w:r>
      <w:r>
        <w:rPr>
          <w:b/>
          <w:bCs/>
          <w:color w:val="FFFFFF"/>
          <w:sz w:val="20"/>
          <w:szCs w:val="20"/>
        </w:rPr>
        <w:t xml:space="preserve">   [REVIEW]  Risk: High</w:t>
      </w:r>
    </w:p>
    <w:tbl>
      <w:tblPr>
        <w:tblW w:type="pct" w:w="100%"/>
        <w:tblBorders>
          <w:top w:val="single" w:color="1f3a6e" w:sz="4"/>
          <w:left w:val="single" w:color="1f3a6e" w:sz="4"/>
          <w:bottom w:val="single" w:color="1f3a6e" w:sz="4"/>
          <w:right w:val="single" w:color="1f3a6e" w:sz="4"/>
          <w:insideH w:val="single" w:color="auto" w:sz="4"/>
          <w:insideV w:val="single" w:color="auto" w:sz="4"/>
        </w:tblBorders>
      </w:tblPr>
      <w:tblGrid>
        <w:gridCol w:w="100"/>
        <w:gridCol w:w="100"/>
      </w:tblGrid>
      <w:tr>
        <w:trPr>
          <w:tblHeader/>
        </w:trPr>
        <w:tc>
          <w:tcPr>
            <w:tcW w:type="pct" w:w="30%"/>
            <w:shd w:color="1f3a6e" w:val="solid"/>
          </w:tcPr>
          <w:p>
            <w:r>
              <w:rPr>
                <w:b/>
                <w:bCs/>
                <w:color w:val="FFFFFF"/>
                <w:sz w:val="18"/>
                <w:szCs w:val="18"/>
              </w:rPr>
              <w:t xml:space="preserve">Property</w:t>
            </w:r>
          </w:p>
        </w:tc>
        <w:tc>
          <w:tcPr>
            <w:tcW w:type="pct" w:w="70%"/>
            <w:shd w:color="1f3a6e" w:val="solid"/>
          </w:tcPr>
          <w:p>
            <w:r>
              <w:rPr>
                <w:b/>
                <w:bCs/>
                <w:color w:val="FFFFFF"/>
                <w:sz w:val="18"/>
                <w:szCs w:val="18"/>
              </w:rPr>
              <w:t xml:space="preserve">Value</w:t>
            </w:r>
          </w:p>
        </w:tc>
      </w:tr>
      <w:tr>
        <w:tc>
          <w:tcPr>
            <w:tcW w:type="pct" w:w="30%"/>
            <w:shd w:color="F5F5F5" w:val="solid"/>
          </w:tcPr>
          <w:p>
            <w:r>
              <w:rPr>
                <w:sz w:val="18"/>
                <w:szCs w:val="18"/>
              </w:rPr>
              <w:t xml:space="preserve">Category</w:t>
            </w:r>
          </w:p>
        </w:tc>
        <w:tc>
          <w:tcPr>
            <w:tcW w:type="pct" w:w="70%"/>
            <w:shd w:color="F5F5F5" w:val="solid"/>
          </w:tcPr>
          <w:p>
            <w:r>
              <w:rPr>
                <w:sz w:val="18"/>
                <w:szCs w:val="18"/>
              </w:rPr>
              <w:t xml:space="preserve">Vulnerable and Outdated Components</w:t>
            </w:r>
          </w:p>
        </w:tc>
      </w:tr>
      <w:tr>
        <w:tc>
          <w:tcPr>
            <w:tcW w:type="pct" w:w="30%"/>
            <w:shd w:color="FFFFFF" w:val="solid"/>
          </w:tcPr>
          <w:p>
            <w:r>
              <w:rPr>
                <w:sz w:val="18"/>
                <w:szCs w:val="18"/>
              </w:rPr>
              <w:t xml:space="preserve">CWE Reference</w:t>
            </w:r>
          </w:p>
        </w:tc>
        <w:tc>
          <w:tcPr>
            <w:tcW w:type="pct" w:w="70%"/>
            <w:shd w:color="FFFFFF" w:val="solid"/>
          </w:tcPr>
          <w:p>
            <w:r>
              <w:rPr>
                <w:sz w:val="18"/>
                <w:szCs w:val="18"/>
              </w:rPr>
              <w:t xml:space="preserve">CWE-1104</w:t>
            </w:r>
          </w:p>
        </w:tc>
      </w:tr>
      <w:tr>
        <w:tc>
          <w:tcPr>
            <w:tcW w:type="pct" w:w="30%"/>
            <w:shd w:color="F5F5F5" w:val="solid"/>
          </w:tcPr>
          <w:p>
            <w:r>
              <w:rPr>
                <w:sz w:val="18"/>
                <w:szCs w:val="18"/>
              </w:rPr>
              <w:t xml:space="preserve">OWASP 2021 Mapping</w:t>
            </w:r>
          </w:p>
        </w:tc>
        <w:tc>
          <w:tcPr>
            <w:tcW w:type="pct" w:w="70%"/>
            <w:shd w:color="F5F5F5" w:val="solid"/>
          </w:tcPr>
          <w:p>
            <w:r>
              <w:rPr>
                <w:sz w:val="18"/>
                <w:szCs w:val="18"/>
              </w:rPr>
              <w:t xml:space="preserve">A06:2021 - Vulnerable and Outdated Components</w:t>
            </w:r>
          </w:p>
        </w:tc>
      </w:tr>
      <w:tr>
        <w:tc>
          <w:tcPr>
            <w:tcW w:type="pct" w:w="30%"/>
            <w:shd w:color="FFFFFF" w:val="solid"/>
          </w:tcPr>
          <w:p>
            <w:r>
              <w:rPr>
                <w:sz w:val="18"/>
                <w:szCs w:val="18"/>
              </w:rPr>
              <w:t xml:space="preserve">Test Status</w:t>
            </w:r>
          </w:p>
        </w:tc>
        <w:tc>
          <w:tcPr>
            <w:tcW w:type="pct" w:w="70%"/>
            <w:shd w:color="FFFFFF" w:val="solid"/>
          </w:tcPr>
          <w:p>
            <w:r>
              <w:rPr>
                <w:sz w:val="18"/>
                <w:szCs w:val="18"/>
              </w:rPr>
              <w:t xml:space="preserve">REVIEW</w:t>
            </w:r>
          </w:p>
        </w:tc>
      </w:tr>
      <w:tr>
        <w:tc>
          <w:tcPr>
            <w:tcW w:type="pct" w:w="30%"/>
            <w:shd w:color="F5F5F5" w:val="solid"/>
          </w:tcPr>
          <w:p>
            <w:r>
              <w:rPr>
                <w:sz w:val="18"/>
                <w:szCs w:val="18"/>
              </w:rPr>
              <w:t xml:space="preserve">Risk Level</w:t>
            </w:r>
          </w:p>
        </w:tc>
        <w:tc>
          <w:tcPr>
            <w:tcW w:type="pct" w:w="70%"/>
            <w:shd w:color="F5F5F5" w:val="solid"/>
          </w:tcPr>
          <w:p>
            <w:r>
              <w:rPr>
                <w:sz w:val="18"/>
                <w:szCs w:val="18"/>
              </w:rPr>
              <w:t xml:space="preserve">High</w:t>
            </w:r>
          </w:p>
        </w:tc>
      </w:tr>
    </w:tbl>
    <w:p>
      <w:pPr>
        <w:spacing w:after="100"/>
      </w:pPr>
    </w:p>
    <w:p>
      <w:pPr>
        <w:spacing w:after="60"/>
      </w:pPr>
      <w:r>
        <w:rPr>
          <w:b/>
          <w:bCs/>
        </w:rPr>
        <w:t xml:space="preserve">Technical Description</w:t>
      </w:r>
    </w:p>
    <w:p>
      <w:pPr>
        <w:spacing w:after="120"/>
      </w:pPr>
      <w:r>
        <w:t xml:space="preserve">npm audit scans all declared dependencies and transitive dependencies against the GitHub Advisory Database and the npm security feed. Results include CVE identifiers, affected version ranges, and available remediation paths.</w:t>
      </w:r>
    </w:p>
    <w:p>
      <w:pPr>
        <w:spacing w:after="60"/>
      </w:pPr>
      <w:r>
        <w:rPr>
          <w:b/>
          <w:bCs/>
        </w:rPr>
        <w:t xml:space="preserve">Finding</w:t>
      </w:r>
    </w:p>
    <w:p>
      <w:pPr>
        <w:spacing w:after="120"/>
      </w:pPr>
      <w:r>
        <w:t xml:space="preserve">npm audit found 0 critical, 9 high, 4 moderate, 1 low severity vulnerability/vulnerabilities across 18 advisories. Key affected packages: xlsx (no fix available — Prototype Pollution, ReDoS), rollup (Arbitrary File Write — fix available), tar (File Read/Write — fix available).</w:t>
      </w:r>
    </w:p>
    <w:p>
      <w:pPr>
        <w:spacing w:after="60"/>
      </w:pPr>
      <w:r>
        <w:rPr>
          <w:b/>
          <w:bCs/>
        </w:rPr>
        <w:t xml:space="preserve">Evidence</w:t>
      </w:r>
    </w:p>
    <w:tbl>
      <w:tblPr>
        <w:tblW w:type="pct" w:w="100%"/>
        <w:tblBorders>
          <w:top w:val="single" w:color="AAAAAA" w:sz="2"/>
          <w:left w:val="single" w:color="AAAAAA" w:sz="2"/>
          <w:bottom w:val="single" w:color="AAAAAA" w:sz="2"/>
          <w:right w:val="single" w:color="AAAAAA" w:sz="2"/>
          <w:insideH w:val="single" w:color="auto" w:sz="4"/>
          <w:insideV w:val="single" w:color="auto" w:sz="4"/>
        </w:tblBorders>
      </w:tblPr>
      <w:tblGrid>
        <w:gridCol w:w="100"/>
        <w:gridCol w:w="100"/>
        <w:gridCol w:w="100"/>
      </w:tblGrid>
      <w:tr>
        <w:trPr>
          <w:tblHeader/>
        </w:trPr>
        <w:tc>
          <w:tcPr>
            <w:shd w:color="2C3E50" w:val="solid"/>
          </w:tcPr>
          <w:p>
            <w:r>
              <w:rPr>
                <w:b/>
                <w:bCs/>
                <w:color w:val="FFFFFF"/>
                <w:sz w:val="16"/>
                <w:szCs w:val="16"/>
              </w:rPr>
              <w:t xml:space="preserve">File</w:t>
            </w:r>
          </w:p>
        </w:tc>
        <w:tc>
          <w:tcPr>
            <w:shd w:color="2C3E50" w:val="solid"/>
          </w:tcPr>
          <w:p>
            <w:r>
              <w:rPr>
                <w:b/>
                <w:bCs/>
                <w:color w:val="FFFFFF"/>
                <w:sz w:val="16"/>
                <w:szCs w:val="16"/>
              </w:rPr>
              <w:t xml:space="preserve">Line</w:t>
            </w:r>
          </w:p>
        </w:tc>
        <w:tc>
          <w:tcPr>
            <w:shd w:color="2C3E50" w:val="solid"/>
          </w:tcPr>
          <w:p>
            <w:r>
              <w:rPr>
                <w:b/>
                <w:bCs/>
                <w:color w:val="FFFFFF"/>
                <w:sz w:val="16"/>
                <w:szCs w:val="16"/>
              </w:rPr>
              <w:t xml:space="preserve">Content / Advisory</w:t>
            </w:r>
          </w:p>
        </w:tc>
      </w:tr>
      <w:tr>
        <w:tc>
          <w:tcPr>
            <w:shd w:color="F0F0F0" w:val="solid"/>
          </w:tcPr>
          <w:p>
            <w:r>
              <w:rPr>
                <w:rFonts w:ascii="Courier New" w:cs="Courier New" w:eastAsia="Courier New" w:hAnsi="Courier New"/>
                <w:sz w:val="16"/>
                <w:szCs w:val="16"/>
              </w:rPr>
              <w:t xml:space="preserve">node_modules/ajv</w:t>
            </w:r>
          </w:p>
        </w:tc>
        <w:tc>
          <w:tcPr>
            <w:shd w:color="F0F0F0" w:val="solid"/>
          </w:tcPr>
          <w:p>
            <w:r>
              <w:rPr>
                <w:sz w:val="16"/>
                <w:szCs w:val="16"/>
              </w:rPr>
              <w:t xml:space="preserve">-</w:t>
            </w:r>
          </w:p>
        </w:tc>
        <w:tc>
          <w:tcPr>
            <w:shd w:color="F0F0F0" w:val="solid"/>
          </w:tcPr>
          <w:p>
            <w:r>
              <w:rPr>
                <w:rFonts w:ascii="Courier New" w:cs="Courier New" w:eastAsia="Courier New" w:hAnsi="Courier New"/>
                <w:sz w:val="16"/>
                <w:szCs w:val="16"/>
              </w:rPr>
              <w:t xml:space="preserve">[MODERATE] ajv has ReDoS when using `$data` option — &gt;=7.0.0-alpha.0 &lt;8.18.0</w:t>
            </w:r>
          </w:p>
        </w:tc>
      </w:tr>
      <w:tr>
        <w:tc>
          <w:tcPr>
            <w:shd w:color="FFFFFF" w:val="solid"/>
          </w:tcPr>
          <w:p>
            <w:r>
              <w:rPr>
                <w:rFonts w:ascii="Courier New" w:cs="Courier New" w:eastAsia="Courier New" w:hAnsi="Courier New"/>
                <w:sz w:val="16"/>
                <w:szCs w:val="16"/>
              </w:rPr>
              <w:t xml:space="preserve">node_modules/lodash</w:t>
            </w:r>
          </w:p>
        </w:tc>
        <w:tc>
          <w:tcPr>
            <w:shd w:color="FFFFFF" w:val="solid"/>
          </w:tcPr>
          <w:p>
            <w:r>
              <w:rPr>
                <w:sz w:val="16"/>
                <w:szCs w:val="16"/>
              </w:rPr>
              <w:t xml:space="preserve">-</w:t>
            </w:r>
          </w:p>
        </w:tc>
        <w:tc>
          <w:tcPr>
            <w:shd w:color="FFFFFF" w:val="solid"/>
          </w:tcPr>
          <w:p>
            <w:r>
              <w:rPr>
                <w:rFonts w:ascii="Courier New" w:cs="Courier New" w:eastAsia="Courier New" w:hAnsi="Courier New"/>
                <w:sz w:val="16"/>
                <w:szCs w:val="16"/>
              </w:rPr>
              <w:t xml:space="preserve">[MODERATE] Lodash has Prototype Pollution Vulnerability in `_.unset` and `_.omit` functions — &gt;=4.0.0 &lt;=4.17.22</w:t>
            </w:r>
          </w:p>
        </w:tc>
      </w:tr>
      <w:tr>
        <w:tc>
          <w:tcPr>
            <w:shd w:color="F0F0F0" w:val="solid"/>
          </w:tcPr>
          <w:p>
            <w:r>
              <w:rPr>
                <w:rFonts w:ascii="Courier New" w:cs="Courier New" w:eastAsia="Courier New" w:hAnsi="Courier New"/>
                <w:sz w:val="16"/>
                <w:szCs w:val="16"/>
              </w:rPr>
              <w:t xml:space="preserve">node_modules/minimatch</w:t>
            </w:r>
          </w:p>
        </w:tc>
        <w:tc>
          <w:tcPr>
            <w:shd w:color="F0F0F0" w:val="solid"/>
          </w:tcPr>
          <w:p>
            <w:r>
              <w:rPr>
                <w:sz w:val="16"/>
                <w:szCs w:val="16"/>
              </w:rPr>
              <w:t xml:space="preserve">-</w:t>
            </w:r>
          </w:p>
        </w:tc>
        <w:tc>
          <w:tcPr>
            <w:shd w:color="F0F0F0" w:val="solid"/>
          </w:tcPr>
          <w:p>
            <w:r>
              <w:rPr>
                <w:rFonts w:ascii="Courier New" w:cs="Courier New" w:eastAsia="Courier New" w:hAnsi="Courier New"/>
                <w:sz w:val="16"/>
                <w:szCs w:val="16"/>
              </w:rPr>
              <w:t xml:space="preserve">[HIGH] minimatch has a ReDoS via repeated wildcards with non-matching literal in pattern — &gt;=9.0.0 &lt;9.0.6</w:t>
            </w:r>
          </w:p>
        </w:tc>
      </w:tr>
      <w:tr>
        <w:tc>
          <w:tcPr>
            <w:shd w:color="FFFFFF" w:val="solid"/>
          </w:tcPr>
          <w:p>
            <w:r>
              <w:rPr>
                <w:rFonts w:ascii="Courier New" w:cs="Courier New" w:eastAsia="Courier New" w:hAnsi="Courier New"/>
                <w:sz w:val="16"/>
                <w:szCs w:val="16"/>
              </w:rPr>
              <w:t xml:space="preserve">node_modules/minimatch</w:t>
            </w:r>
          </w:p>
        </w:tc>
        <w:tc>
          <w:tcPr>
            <w:shd w:color="FFFFFF" w:val="solid"/>
          </w:tcPr>
          <w:p>
            <w:r>
              <w:rPr>
                <w:sz w:val="16"/>
                <w:szCs w:val="16"/>
              </w:rPr>
              <w:t xml:space="preserve">-</w:t>
            </w:r>
          </w:p>
        </w:tc>
        <w:tc>
          <w:tcPr>
            <w:shd w:color="FFFFFF" w:val="solid"/>
          </w:tcPr>
          <w:p>
            <w:r>
              <w:rPr>
                <w:rFonts w:ascii="Courier New" w:cs="Courier New" w:eastAsia="Courier New" w:hAnsi="Courier New"/>
                <w:sz w:val="16"/>
                <w:szCs w:val="16"/>
              </w:rPr>
              <w:t xml:space="preserve">[HIGH] minimatch has a ReDoS via repeated wildcards with non-matching literal in pattern — &gt;=10.0.0 &lt;10.2.1</w:t>
            </w:r>
          </w:p>
        </w:tc>
      </w:tr>
      <w:tr>
        <w:tc>
          <w:tcPr>
            <w:shd w:color="F0F0F0" w:val="solid"/>
          </w:tcPr>
          <w:p>
            <w:r>
              <w:rPr>
                <w:rFonts w:ascii="Courier New" w:cs="Courier New" w:eastAsia="Courier New" w:hAnsi="Courier New"/>
                <w:sz w:val="16"/>
                <w:szCs w:val="16"/>
              </w:rPr>
              <w:t xml:space="preserve">node_modules/minimatch</w:t>
            </w:r>
          </w:p>
        </w:tc>
        <w:tc>
          <w:tcPr>
            <w:shd w:color="F0F0F0" w:val="solid"/>
          </w:tcPr>
          <w:p>
            <w:r>
              <w:rPr>
                <w:sz w:val="16"/>
                <w:szCs w:val="16"/>
              </w:rPr>
              <w:t xml:space="preserve">-</w:t>
            </w:r>
          </w:p>
        </w:tc>
        <w:tc>
          <w:tcPr>
            <w:shd w:color="F0F0F0" w:val="solid"/>
          </w:tcPr>
          <w:p>
            <w:r>
              <w:rPr>
                <w:rFonts w:ascii="Courier New" w:cs="Courier New" w:eastAsia="Courier New" w:hAnsi="Courier New"/>
                <w:sz w:val="16"/>
                <w:szCs w:val="16"/>
              </w:rPr>
              <w:t xml:space="preserve">[HIGH] minimatch has ReDoS: matchOne() combinatorial backtracking via multiple non-adjacent GLOBSTAR segments — &gt;=9.0.0 &lt;9.0.7</w:t>
            </w:r>
          </w:p>
        </w:tc>
      </w:tr>
      <w:tr>
        <w:tc>
          <w:tcPr>
            <w:shd w:color="FFFFFF" w:val="solid"/>
          </w:tcPr>
          <w:p>
            <w:r>
              <w:rPr>
                <w:rFonts w:ascii="Courier New" w:cs="Courier New" w:eastAsia="Courier New" w:hAnsi="Courier New"/>
                <w:sz w:val="16"/>
                <w:szCs w:val="16"/>
              </w:rPr>
              <w:t xml:space="preserve">node_modules/minimatch</w:t>
            </w:r>
          </w:p>
        </w:tc>
        <w:tc>
          <w:tcPr>
            <w:shd w:color="FFFFFF" w:val="solid"/>
          </w:tcPr>
          <w:p>
            <w:r>
              <w:rPr>
                <w:sz w:val="16"/>
                <w:szCs w:val="16"/>
              </w:rPr>
              <w:t xml:space="preserve">-</w:t>
            </w:r>
          </w:p>
        </w:tc>
        <w:tc>
          <w:tcPr>
            <w:shd w:color="FFFFFF" w:val="solid"/>
          </w:tcPr>
          <w:p>
            <w:r>
              <w:rPr>
                <w:rFonts w:ascii="Courier New" w:cs="Courier New" w:eastAsia="Courier New" w:hAnsi="Courier New"/>
                <w:sz w:val="16"/>
                <w:szCs w:val="16"/>
              </w:rPr>
              <w:t xml:space="preserve">[HIGH] minimatch has ReDoS: matchOne() combinatorial backtracking via multiple non-adjacent GLOBSTAR segments — &gt;=10.0.0 &lt;10.2.3</w:t>
            </w:r>
          </w:p>
        </w:tc>
      </w:tr>
      <w:tr>
        <w:tc>
          <w:tcPr>
            <w:shd w:color="F0F0F0" w:val="solid"/>
          </w:tcPr>
          <w:p>
            <w:r>
              <w:rPr>
                <w:rFonts w:ascii="Courier New" w:cs="Courier New" w:eastAsia="Courier New" w:hAnsi="Courier New"/>
                <w:sz w:val="16"/>
                <w:szCs w:val="16"/>
              </w:rPr>
              <w:t xml:space="preserve">node_modules/minimatch</w:t>
            </w:r>
          </w:p>
        </w:tc>
        <w:tc>
          <w:tcPr>
            <w:shd w:color="F0F0F0" w:val="solid"/>
          </w:tcPr>
          <w:p>
            <w:r>
              <w:rPr>
                <w:sz w:val="16"/>
                <w:szCs w:val="16"/>
              </w:rPr>
              <w:t xml:space="preserve">-</w:t>
            </w:r>
          </w:p>
        </w:tc>
        <w:tc>
          <w:tcPr>
            <w:shd w:color="F0F0F0" w:val="solid"/>
          </w:tcPr>
          <w:p>
            <w:r>
              <w:rPr>
                <w:rFonts w:ascii="Courier New" w:cs="Courier New" w:eastAsia="Courier New" w:hAnsi="Courier New"/>
                <w:sz w:val="16"/>
                <w:szCs w:val="16"/>
              </w:rPr>
              <w:t xml:space="preserve">[HIGH] minimatch ReDoS: nested *() extglobs generate catastrophically backtracking regular expressions — &lt;3.1.4</w:t>
            </w:r>
          </w:p>
        </w:tc>
      </w:tr>
      <w:tr>
        <w:tc>
          <w:tcPr>
            <w:shd w:color="FFFFFF" w:val="solid"/>
          </w:tcPr>
          <w:p>
            <w:r>
              <w:rPr>
                <w:rFonts w:ascii="Courier New" w:cs="Courier New" w:eastAsia="Courier New" w:hAnsi="Courier New"/>
                <w:sz w:val="16"/>
                <w:szCs w:val="16"/>
              </w:rPr>
              <w:t xml:space="preserve">node_modules/minimatch</w:t>
            </w:r>
          </w:p>
        </w:tc>
        <w:tc>
          <w:tcPr>
            <w:shd w:color="FFFFFF" w:val="solid"/>
          </w:tcPr>
          <w:p>
            <w:r>
              <w:rPr>
                <w:sz w:val="16"/>
                <w:szCs w:val="16"/>
              </w:rPr>
              <w:t xml:space="preserve">-</w:t>
            </w:r>
          </w:p>
        </w:tc>
        <w:tc>
          <w:tcPr>
            <w:shd w:color="FFFFFF" w:val="solid"/>
          </w:tcPr>
          <w:p>
            <w:r>
              <w:rPr>
                <w:rFonts w:ascii="Courier New" w:cs="Courier New" w:eastAsia="Courier New" w:hAnsi="Courier New"/>
                <w:sz w:val="16"/>
                <w:szCs w:val="16"/>
              </w:rPr>
              <w:t xml:space="preserve">[HIGH] minimatch ReDoS: nested *() extglobs generate catastrophically backtracking regular expressions — &gt;=9.0.0 &lt;9.0.7</w:t>
            </w:r>
          </w:p>
        </w:tc>
      </w:tr>
      <w:tr>
        <w:tc>
          <w:tcPr>
            <w:shd w:color="F0F0F0" w:val="solid"/>
          </w:tcPr>
          <w:p>
            <w:r>
              <w:rPr>
                <w:rFonts w:ascii="Courier New" w:cs="Courier New" w:eastAsia="Courier New" w:hAnsi="Courier New"/>
                <w:sz w:val="16"/>
                <w:szCs w:val="16"/>
              </w:rPr>
              <w:t xml:space="preserve">node_modules/minimatch</w:t>
            </w:r>
          </w:p>
        </w:tc>
        <w:tc>
          <w:tcPr>
            <w:shd w:color="F0F0F0" w:val="solid"/>
          </w:tcPr>
          <w:p>
            <w:r>
              <w:rPr>
                <w:sz w:val="16"/>
                <w:szCs w:val="16"/>
              </w:rPr>
              <w:t xml:space="preserve">-</w:t>
            </w:r>
          </w:p>
        </w:tc>
        <w:tc>
          <w:tcPr>
            <w:shd w:color="F0F0F0" w:val="solid"/>
          </w:tcPr>
          <w:p>
            <w:r>
              <w:rPr>
                <w:rFonts w:ascii="Courier New" w:cs="Courier New" w:eastAsia="Courier New" w:hAnsi="Courier New"/>
                <w:sz w:val="16"/>
                <w:szCs w:val="16"/>
              </w:rPr>
              <w:t xml:space="preserve">[HIGH] minimatch ReDoS: nested *() extglobs generate catastrophically backtracking regular expressions — &gt;=10.0.0 &lt;10.2.3</w:t>
            </w:r>
          </w:p>
        </w:tc>
      </w:tr>
      <w:tr>
        <w:tc>
          <w:tcPr>
            <w:shd w:color="FFFFFF" w:val="solid"/>
          </w:tcPr>
          <w:p>
            <w:r>
              <w:rPr>
                <w:rFonts w:ascii="Courier New" w:cs="Courier New" w:eastAsia="Courier New" w:hAnsi="Courier New"/>
                <w:sz w:val="16"/>
                <w:szCs w:val="16"/>
              </w:rPr>
              <w:t xml:space="preserve">node_modules/path-to-regexp</w:t>
            </w:r>
          </w:p>
        </w:tc>
        <w:tc>
          <w:tcPr>
            <w:shd w:color="FFFFFF" w:val="solid"/>
          </w:tcPr>
          <w:p>
            <w:r>
              <w:rPr>
                <w:sz w:val="16"/>
                <w:szCs w:val="16"/>
              </w:rPr>
              <w:t xml:space="preserve">-</w:t>
            </w:r>
          </w:p>
        </w:tc>
        <w:tc>
          <w:tcPr>
            <w:shd w:color="FFFFFF" w:val="solid"/>
          </w:tcPr>
          <w:p>
            <w:r>
              <w:rPr>
                <w:rFonts w:ascii="Courier New" w:cs="Courier New" w:eastAsia="Courier New" w:hAnsi="Courier New"/>
                <w:sz w:val="16"/>
                <w:szCs w:val="16"/>
              </w:rPr>
              <w:t xml:space="preserve">[HIGH] path-to-regexp outputs backtracking regular expressions — &gt;=4.0.0 &lt;6.3.0</w:t>
            </w:r>
          </w:p>
        </w:tc>
      </w:tr>
      <w:tr>
        <w:tc>
          <w:tcPr>
            <w:shd w:color="F0F0F0" w:val="solid"/>
          </w:tcPr>
          <w:p>
            <w:r>
              <w:rPr>
                <w:rFonts w:ascii="Courier New" w:cs="Courier New" w:eastAsia="Courier New" w:hAnsi="Courier New"/>
                <w:sz w:val="16"/>
                <w:szCs w:val="16"/>
              </w:rPr>
              <w:t xml:space="preserve">node_modules/qs</w:t>
            </w:r>
          </w:p>
        </w:tc>
        <w:tc>
          <w:tcPr>
            <w:shd w:color="F0F0F0" w:val="solid"/>
          </w:tcPr>
          <w:p>
            <w:r>
              <w:rPr>
                <w:sz w:val="16"/>
                <w:szCs w:val="16"/>
              </w:rPr>
              <w:t xml:space="preserve">-</w:t>
            </w:r>
          </w:p>
        </w:tc>
        <w:tc>
          <w:tcPr>
            <w:shd w:color="F0F0F0" w:val="solid"/>
          </w:tcPr>
          <w:p>
            <w:r>
              <w:rPr>
                <w:rFonts w:ascii="Courier New" w:cs="Courier New" w:eastAsia="Courier New" w:hAnsi="Courier New"/>
                <w:sz w:val="16"/>
                <w:szCs w:val="16"/>
              </w:rPr>
              <w:t xml:space="preserve">[LOW] qs's arrayLimit bypass in comma parsing allows denial of service — &gt;=6.7.0 &lt;=6.14.1</w:t>
            </w:r>
          </w:p>
        </w:tc>
      </w:tr>
      <w:tr>
        <w:tc>
          <w:tcPr>
            <w:shd w:color="FFFFFF" w:val="solid"/>
          </w:tcPr>
          <w:p>
            <w:r>
              <w:rPr>
                <w:rFonts w:ascii="Courier New" w:cs="Courier New" w:eastAsia="Courier New" w:hAnsi="Courier New"/>
                <w:sz w:val="16"/>
                <w:szCs w:val="16"/>
              </w:rPr>
              <w:t xml:space="preserve">node_modules/rollup</w:t>
            </w:r>
          </w:p>
        </w:tc>
        <w:tc>
          <w:tcPr>
            <w:shd w:color="FFFFFF" w:val="solid"/>
          </w:tcPr>
          <w:p>
            <w:r>
              <w:rPr>
                <w:sz w:val="16"/>
                <w:szCs w:val="16"/>
              </w:rPr>
              <w:t xml:space="preserve">-</w:t>
            </w:r>
          </w:p>
        </w:tc>
        <w:tc>
          <w:tcPr>
            <w:shd w:color="FFFFFF" w:val="solid"/>
          </w:tcPr>
          <w:p>
            <w:r>
              <w:rPr>
                <w:rFonts w:ascii="Courier New" w:cs="Courier New" w:eastAsia="Courier New" w:hAnsi="Courier New"/>
                <w:sz w:val="16"/>
                <w:szCs w:val="16"/>
              </w:rPr>
              <w:t xml:space="preserve">[HIGH] Rollup 4 has Arbitrary File Write via Path Traversal — &gt;=4.0.0 &lt;4.59.0</w:t>
            </w:r>
          </w:p>
        </w:tc>
      </w:tr>
      <w:tr>
        <w:tc>
          <w:tcPr>
            <w:shd w:color="F0F0F0" w:val="solid"/>
          </w:tcPr>
          <w:p>
            <w:r>
              <w:rPr>
                <w:rFonts w:ascii="Courier New" w:cs="Courier New" w:eastAsia="Courier New" w:hAnsi="Courier New"/>
                <w:sz w:val="16"/>
                <w:szCs w:val="16"/>
              </w:rPr>
              <w:t xml:space="preserve">node_modules/tar</w:t>
            </w:r>
          </w:p>
        </w:tc>
        <w:tc>
          <w:tcPr>
            <w:shd w:color="F0F0F0" w:val="solid"/>
          </w:tcPr>
          <w:p>
            <w:r>
              <w:rPr>
                <w:sz w:val="16"/>
                <w:szCs w:val="16"/>
              </w:rPr>
              <w:t xml:space="preserve">-</w:t>
            </w:r>
          </w:p>
        </w:tc>
        <w:tc>
          <w:tcPr>
            <w:shd w:color="F0F0F0" w:val="solid"/>
          </w:tcPr>
          <w:p>
            <w:r>
              <w:rPr>
                <w:rFonts w:ascii="Courier New" w:cs="Courier New" w:eastAsia="Courier New" w:hAnsi="Courier New"/>
                <w:sz w:val="16"/>
                <w:szCs w:val="16"/>
              </w:rPr>
              <w:t xml:space="preserve">[HIGH] Arbitrary File Read/Write via Hardlink Target Escape Through Symlink Chain in node-tar Extraction — &lt;7.5.8</w:t>
            </w:r>
          </w:p>
        </w:tc>
      </w:tr>
      <w:tr>
        <w:tc>
          <w:tcPr>
            <w:shd w:color="FFFFFF" w:val="solid"/>
          </w:tcPr>
          <w:p>
            <w:r>
              <w:rPr>
                <w:rFonts w:ascii="Courier New" w:cs="Courier New" w:eastAsia="Courier New" w:hAnsi="Courier New"/>
                <w:sz w:val="16"/>
                <w:szCs w:val="16"/>
              </w:rPr>
              <w:t xml:space="preserve">node_modules/undici</w:t>
            </w:r>
          </w:p>
        </w:tc>
        <w:tc>
          <w:tcPr>
            <w:shd w:color="FFFFFF" w:val="solid"/>
          </w:tcPr>
          <w:p>
            <w:r>
              <w:rPr>
                <w:sz w:val="16"/>
                <w:szCs w:val="16"/>
              </w:rPr>
              <w:t xml:space="preserve">-</w:t>
            </w:r>
          </w:p>
        </w:tc>
        <w:tc>
          <w:tcPr>
            <w:shd w:color="FFFFFF" w:val="solid"/>
          </w:tcPr>
          <w:p>
            <w:r>
              <w:rPr>
                <w:rFonts w:ascii="Courier New" w:cs="Courier New" w:eastAsia="Courier New" w:hAnsi="Courier New"/>
                <w:sz w:val="16"/>
                <w:szCs w:val="16"/>
              </w:rPr>
              <w:t xml:space="preserve">[MODERATE] Use of Insufficiently Random Values in undici — &gt;=4.5.0 &lt;5.28.5</w:t>
            </w:r>
          </w:p>
        </w:tc>
      </w:tr>
      <w:tr>
        <w:tc>
          <w:tcPr>
            <w:shd w:color="F0F0F0" w:val="solid"/>
          </w:tcPr>
          <w:p>
            <w:r>
              <w:rPr>
                <w:rFonts w:ascii="Courier New" w:cs="Courier New" w:eastAsia="Courier New" w:hAnsi="Courier New"/>
                <w:sz w:val="16"/>
                <w:szCs w:val="16"/>
              </w:rPr>
              <w:t xml:space="preserve">node_modules/undici</w:t>
            </w:r>
          </w:p>
        </w:tc>
        <w:tc>
          <w:tcPr>
            <w:shd w:color="F0F0F0" w:val="solid"/>
          </w:tcPr>
          <w:p>
            <w:r>
              <w:rPr>
                <w:sz w:val="16"/>
                <w:szCs w:val="16"/>
              </w:rPr>
              <w:t xml:space="preserve">-</w:t>
            </w:r>
          </w:p>
        </w:tc>
        <w:tc>
          <w:tcPr>
            <w:shd w:color="F0F0F0" w:val="solid"/>
          </w:tcPr>
          <w:p>
            <w:r>
              <w:rPr>
                <w:rFonts w:ascii="Courier New" w:cs="Courier New" w:eastAsia="Courier New" w:hAnsi="Courier New"/>
                <w:sz w:val="16"/>
                <w:szCs w:val="16"/>
              </w:rPr>
              <w:t xml:space="preserve">[MODERATE] Undici has an unbounded decompression chain in HTTP responses on Node.js Fetch API via Content-Encoding leads to resource exhaustion — &lt;6.2</w:t>
            </w:r>
          </w:p>
        </w:tc>
      </w:tr>
      <w:tr>
        <w:tc>
          <w:tcPr>
            <w:shd w:color="FFFFFF" w:val="solid"/>
          </w:tcPr>
          <w:p>
            <w:r>
              <w:rPr>
                <w:rFonts w:ascii="Courier New" w:cs="Courier New" w:eastAsia="Courier New" w:hAnsi="Courier New"/>
                <w:sz w:val="16"/>
                <w:szCs w:val="16"/>
              </w:rPr>
              <w:t xml:space="preserve">node_modules/undici</w:t>
            </w:r>
          </w:p>
        </w:tc>
        <w:tc>
          <w:tcPr>
            <w:shd w:color="FFFFFF" w:val="solid"/>
          </w:tcPr>
          <w:p>
            <w:r>
              <w:rPr>
                <w:sz w:val="16"/>
                <w:szCs w:val="16"/>
              </w:rPr>
              <w:t xml:space="preserve">-</w:t>
            </w:r>
          </w:p>
        </w:tc>
        <w:tc>
          <w:tcPr>
            <w:shd w:color="FFFFFF" w:val="solid"/>
          </w:tcPr>
          <w:p>
            <w:r>
              <w:rPr>
                <w:rFonts w:ascii="Courier New" w:cs="Courier New" w:eastAsia="Courier New" w:hAnsi="Courier New"/>
                <w:sz w:val="16"/>
                <w:szCs w:val="16"/>
              </w:rPr>
              <w:t xml:space="preserve">[MODERATE] undici Denial of Service attack via bad certificate data — &lt;5.29.0</w:t>
            </w:r>
          </w:p>
        </w:tc>
      </w:tr>
      <w:tr>
        <w:tc>
          <w:tcPr>
            <w:shd w:color="F0F0F0" w:val="solid"/>
          </w:tcPr>
          <w:p>
            <w:r>
              <w:rPr>
                <w:rFonts w:ascii="Courier New" w:cs="Courier New" w:eastAsia="Courier New" w:hAnsi="Courier New"/>
                <w:sz w:val="16"/>
                <w:szCs w:val="16"/>
              </w:rPr>
              <w:t xml:space="preserve">node_modules/xlsx</w:t>
            </w:r>
          </w:p>
        </w:tc>
        <w:tc>
          <w:tcPr>
            <w:shd w:color="F0F0F0" w:val="solid"/>
          </w:tcPr>
          <w:p>
            <w:r>
              <w:rPr>
                <w:sz w:val="16"/>
                <w:szCs w:val="16"/>
              </w:rPr>
              <w:t xml:space="preserve">-</w:t>
            </w:r>
          </w:p>
        </w:tc>
        <w:tc>
          <w:tcPr>
            <w:shd w:color="F0F0F0" w:val="solid"/>
          </w:tcPr>
          <w:p>
            <w:r>
              <w:rPr>
                <w:rFonts w:ascii="Courier New" w:cs="Courier New" w:eastAsia="Courier New" w:hAnsi="Courier New"/>
                <w:sz w:val="16"/>
                <w:szCs w:val="16"/>
              </w:rPr>
              <w:t xml:space="preserve">[HIGH] Prototype Pollution in sheetJS — &lt;0.19.3</w:t>
            </w:r>
          </w:p>
        </w:tc>
      </w:tr>
      <w:tr>
        <w:tc>
          <w:tcPr>
            <w:shd w:color="FFFFFF" w:val="solid"/>
          </w:tcPr>
          <w:p>
            <w:r>
              <w:rPr>
                <w:rFonts w:ascii="Courier New" w:cs="Courier New" w:eastAsia="Courier New" w:hAnsi="Courier New"/>
                <w:sz w:val="16"/>
                <w:szCs w:val="16"/>
              </w:rPr>
              <w:t xml:space="preserve">node_modules/xlsx</w:t>
            </w:r>
          </w:p>
        </w:tc>
        <w:tc>
          <w:tcPr>
            <w:shd w:color="FFFFFF" w:val="solid"/>
          </w:tcPr>
          <w:p>
            <w:r>
              <w:rPr>
                <w:sz w:val="16"/>
                <w:szCs w:val="16"/>
              </w:rPr>
              <w:t xml:space="preserve">-</w:t>
            </w:r>
          </w:p>
        </w:tc>
        <w:tc>
          <w:tcPr>
            <w:shd w:color="FFFFFF" w:val="solid"/>
          </w:tcPr>
          <w:p>
            <w:r>
              <w:rPr>
                <w:rFonts w:ascii="Courier New" w:cs="Courier New" w:eastAsia="Courier New" w:hAnsi="Courier New"/>
                <w:sz w:val="16"/>
                <w:szCs w:val="16"/>
              </w:rPr>
              <w:t xml:space="preserve">[HIGH] SheetJS Regular Expression Denial of Service (ReDoS) — &lt;0.20.2</w:t>
            </w:r>
          </w:p>
        </w:tc>
      </w:tr>
    </w:tbl>
    <w:p>
      <w:pPr>
        <w:spacing w:after="80"/>
      </w:pPr>
    </w:p>
    <w:p>
      <w:pPr>
        <w:spacing w:after="60"/>
      </w:pPr>
      <w:r>
        <w:rPr>
          <w:b/>
          <w:bCs/>
        </w:rPr>
        <w:t xml:space="preserve">Recommendation</w:t>
      </w:r>
    </w:p>
    <w:p>
      <w:pPr>
        <w:shd w:color="EBF5FB" w:val="solid"/>
        <w:spacing w:after="300"/>
        <w:ind w:left="200" w:right="200"/>
      </w:pPr>
      <w:r>
        <w:rPr>
          <w:sz w:val="18"/>
          <w:szCs w:val="18"/>
        </w:rPr>
        <w:t xml:space="preserve">Run npm audit fix for auto-fixable vulnerabilities. For xlsx (SheetJS): evaluate replacement with exceljs or papaparse as xlsx has multiple unpatched advisories with no planned fix. Upgrade @vercel/node to v4.0.0 to resolve minimatch, undici, and path-to-regexp issues (breaking change — requires testing).</w:t>
      </w:r>
    </w:p>
    <w:p>
      <w:pPr>
        <w:shd w:color="C0392B" w:val="solid"/>
        <w:spacing w:before="300" w:after="0"/>
        <w:ind w:left="100" w:right="100"/>
      </w:pPr>
      <w:r>
        <w:rPr>
          <w:b/>
          <w:bCs/>
          <w:color w:val="FFFFFF"/>
          <w:sz w:val="24"/>
          <w:szCs w:val="24"/>
        </w:rPr>
        <w:t xml:space="preserve">SEC-010: HTTP Security Headers</w:t>
      </w:r>
      <w:r>
        <w:rPr>
          <w:b/>
          <w:bCs/>
          <w:color w:val="FFFFFF"/>
          <w:sz w:val="20"/>
          <w:szCs w:val="20"/>
        </w:rPr>
        <w:t xml:space="preserve">   [FAIL]  Risk: Medium</w:t>
      </w:r>
    </w:p>
    <w:tbl>
      <w:tblPr>
        <w:tblW w:type="pct" w:w="100%"/>
        <w:tblBorders>
          <w:top w:val="single" w:color="1f3a6e" w:sz="4"/>
          <w:left w:val="single" w:color="1f3a6e" w:sz="4"/>
          <w:bottom w:val="single" w:color="1f3a6e" w:sz="4"/>
          <w:right w:val="single" w:color="1f3a6e" w:sz="4"/>
          <w:insideH w:val="single" w:color="auto" w:sz="4"/>
          <w:insideV w:val="single" w:color="auto" w:sz="4"/>
        </w:tblBorders>
      </w:tblPr>
      <w:tblGrid>
        <w:gridCol w:w="100"/>
        <w:gridCol w:w="100"/>
      </w:tblGrid>
      <w:tr>
        <w:trPr>
          <w:tblHeader/>
        </w:trPr>
        <w:tc>
          <w:tcPr>
            <w:tcW w:type="pct" w:w="30%"/>
            <w:shd w:color="1f3a6e" w:val="solid"/>
          </w:tcPr>
          <w:p>
            <w:r>
              <w:rPr>
                <w:b/>
                <w:bCs/>
                <w:color w:val="FFFFFF"/>
                <w:sz w:val="18"/>
                <w:szCs w:val="18"/>
              </w:rPr>
              <w:t xml:space="preserve">Property</w:t>
            </w:r>
          </w:p>
        </w:tc>
        <w:tc>
          <w:tcPr>
            <w:tcW w:type="pct" w:w="70%"/>
            <w:shd w:color="1f3a6e" w:val="solid"/>
          </w:tcPr>
          <w:p>
            <w:r>
              <w:rPr>
                <w:b/>
                <w:bCs/>
                <w:color w:val="FFFFFF"/>
                <w:sz w:val="18"/>
                <w:szCs w:val="18"/>
              </w:rPr>
              <w:t xml:space="preserve">Value</w:t>
            </w:r>
          </w:p>
        </w:tc>
      </w:tr>
      <w:tr>
        <w:tc>
          <w:tcPr>
            <w:tcW w:type="pct" w:w="30%"/>
            <w:shd w:color="F5F5F5" w:val="solid"/>
          </w:tcPr>
          <w:p>
            <w:r>
              <w:rPr>
                <w:sz w:val="18"/>
                <w:szCs w:val="18"/>
              </w:rPr>
              <w:t xml:space="preserve">Category</w:t>
            </w:r>
          </w:p>
        </w:tc>
        <w:tc>
          <w:tcPr>
            <w:tcW w:type="pct" w:w="70%"/>
            <w:shd w:color="F5F5F5" w:val="solid"/>
          </w:tcPr>
          <w:p>
            <w:r>
              <w:rPr>
                <w:sz w:val="18"/>
                <w:szCs w:val="18"/>
              </w:rPr>
              <w:t xml:space="preserve">Security Misconfiguration</w:t>
            </w:r>
          </w:p>
        </w:tc>
      </w:tr>
      <w:tr>
        <w:tc>
          <w:tcPr>
            <w:tcW w:type="pct" w:w="30%"/>
            <w:shd w:color="FFFFFF" w:val="solid"/>
          </w:tcPr>
          <w:p>
            <w:r>
              <w:rPr>
                <w:sz w:val="18"/>
                <w:szCs w:val="18"/>
              </w:rPr>
              <w:t xml:space="preserve">CWE Reference</w:t>
            </w:r>
          </w:p>
        </w:tc>
        <w:tc>
          <w:tcPr>
            <w:tcW w:type="pct" w:w="70%"/>
            <w:shd w:color="FFFFFF" w:val="solid"/>
          </w:tcPr>
          <w:p>
            <w:r>
              <w:rPr>
                <w:sz w:val="18"/>
                <w:szCs w:val="18"/>
              </w:rPr>
              <w:t xml:space="preserve">CWE-16</w:t>
            </w:r>
          </w:p>
        </w:tc>
      </w:tr>
      <w:tr>
        <w:tc>
          <w:tcPr>
            <w:tcW w:type="pct" w:w="30%"/>
            <w:shd w:color="F5F5F5" w:val="solid"/>
          </w:tcPr>
          <w:p>
            <w:r>
              <w:rPr>
                <w:sz w:val="18"/>
                <w:szCs w:val="18"/>
              </w:rPr>
              <w:t xml:space="preserve">OWASP 2021 Mapping</w:t>
            </w:r>
          </w:p>
        </w:tc>
        <w:tc>
          <w:tcPr>
            <w:tcW w:type="pct" w:w="70%"/>
            <w:shd w:color="F5F5F5" w:val="solid"/>
          </w:tcPr>
          <w:p>
            <w:r>
              <w:rPr>
                <w:sz w:val="18"/>
                <w:szCs w:val="18"/>
              </w:rPr>
              <w:t xml:space="preserve">A05:2021 - Security Misconfiguration</w:t>
            </w:r>
          </w:p>
        </w:tc>
      </w:tr>
      <w:tr>
        <w:tc>
          <w:tcPr>
            <w:tcW w:type="pct" w:w="30%"/>
            <w:shd w:color="FFFFFF" w:val="solid"/>
          </w:tcPr>
          <w:p>
            <w:r>
              <w:rPr>
                <w:sz w:val="18"/>
                <w:szCs w:val="18"/>
              </w:rPr>
              <w:t xml:space="preserve">Test Status</w:t>
            </w:r>
          </w:p>
        </w:tc>
        <w:tc>
          <w:tcPr>
            <w:tcW w:type="pct" w:w="70%"/>
            <w:shd w:color="FFFFFF" w:val="solid"/>
          </w:tcPr>
          <w:p>
            <w:r>
              <w:rPr>
                <w:sz w:val="18"/>
                <w:szCs w:val="18"/>
              </w:rPr>
              <w:t xml:space="preserve">FAIL</w:t>
            </w:r>
          </w:p>
        </w:tc>
      </w:tr>
      <w:tr>
        <w:tc>
          <w:tcPr>
            <w:tcW w:type="pct" w:w="30%"/>
            <w:shd w:color="F5F5F5" w:val="solid"/>
          </w:tcPr>
          <w:p>
            <w:r>
              <w:rPr>
                <w:sz w:val="18"/>
                <w:szCs w:val="18"/>
              </w:rPr>
              <w:t xml:space="preserve">Risk Level</w:t>
            </w:r>
          </w:p>
        </w:tc>
        <w:tc>
          <w:tcPr>
            <w:tcW w:type="pct" w:w="70%"/>
            <w:shd w:color="F5F5F5" w:val="solid"/>
          </w:tcPr>
          <w:p>
            <w:r>
              <w:rPr>
                <w:sz w:val="18"/>
                <w:szCs w:val="18"/>
              </w:rPr>
              <w:t xml:space="preserve">Medium</w:t>
            </w:r>
          </w:p>
        </w:tc>
      </w:tr>
    </w:tbl>
    <w:p>
      <w:pPr>
        <w:spacing w:after="100"/>
      </w:pPr>
    </w:p>
    <w:p>
      <w:pPr>
        <w:spacing w:after="60"/>
      </w:pPr>
      <w:r>
        <w:rPr>
          <w:b/>
          <w:bCs/>
        </w:rPr>
        <w:t xml:space="preserve">Technical Description</w:t>
      </w:r>
    </w:p>
    <w:p>
      <w:pPr>
        <w:spacing w:after="120"/>
      </w:pPr>
      <w:r>
        <w:t xml:space="preserve">Checks netlify.toml for the presence of critical HTTP security headers: Content-Security-Policy (CSP), HTTP Strict Transport Security (HSTS), X-Frame-Options (clickjacking), X-Content-Type-Options (MIME sniffing), and Referrer-Policy.</w:t>
      </w:r>
    </w:p>
    <w:p>
      <w:pPr>
        <w:spacing w:after="60"/>
      </w:pPr>
      <w:r>
        <w:rPr>
          <w:b/>
          <w:bCs/>
        </w:rPr>
        <w:t xml:space="preserve">Finding</w:t>
      </w:r>
    </w:p>
    <w:p>
      <w:pPr>
        <w:spacing w:after="120"/>
      </w:pPr>
      <w:r>
        <w:t xml:space="preserve">Content-Security-Policy: NOT CONFIGURED. Strict-Transport-Security (HSTS): NOT CONFIGURED. X-Frame-Options: Present.</w:t>
      </w:r>
    </w:p>
    <w:p>
      <w:pPr>
        <w:spacing w:after="60"/>
      </w:pPr>
      <w:r>
        <w:rPr>
          <w:b/>
          <w:bCs/>
        </w:rPr>
        <w:t xml:space="preserve">Evidence</w:t>
      </w:r>
    </w:p>
    <w:p>
      <w:pPr>
        <w:spacing w:after="120"/>
      </w:pPr>
      <w:r>
        <w:rPr>
          <w:color w:val="27AE60"/>
        </w:rPr>
        <w:t xml:space="preserve">No instances detected during automated scan of source files.</w:t>
      </w:r>
    </w:p>
    <w:p>
      <w:pPr>
        <w:spacing w:after="80"/>
      </w:pPr>
    </w:p>
    <w:p>
      <w:pPr>
        <w:spacing w:after="60"/>
      </w:pPr>
      <w:r>
        <w:rPr>
          <w:b/>
          <w:bCs/>
        </w:rPr>
        <w:t xml:space="preserve">Recommendation</w:t>
      </w:r>
    </w:p>
    <w:p>
      <w:pPr>
        <w:shd w:color="EBF5FB" w:val="solid"/>
        <w:spacing w:after="300"/>
        <w:ind w:left="200" w:right="200"/>
      </w:pPr>
      <w:r>
        <w:rPr>
          <w:sz w:val="18"/>
          <w:szCs w:val="18"/>
        </w:rPr>
        <w:t xml:space="preserve">Add security headers to netlify.toml [[headers]] block. Minimum required: Strict-Transport-Security (max-age=31536000; includeSubDomains), X-Frame-Options: DENY, X-Content-Type-Options: nosniff, Referrer-Policy: strict-origin-when-cross-origin, Content-Security-Policy with approved sources only.</w:t>
      </w:r>
    </w:p>
    <w:p>
      <w:r>
        <w:br w:type="page"/>
      </w:r>
    </w:p>
    <w:p>
      <w:pPr>
        <w:pStyle w:val="Heading1"/>
        <w:spacing w:before="400" w:after="200"/>
        <w:rPr>
          <w:b/>
          <w:bCs/>
          <w:color w:val="1f3a6e"/>
        </w:rPr>
      </w:pPr>
      <w:r>
        <w:t xml:space="preserve">5. Dependency Vulnerability Detail</w:t>
      </w:r>
    </w:p>
    <w:p>
      <w:pPr>
        <w:pBdr>
          <w:bottom w:val="single" w:color="1f3a6e" w:sz="6"/>
        </w:pBdr>
        <w:spacing w:after="200"/>
      </w:pPr>
    </w:p>
    <w:p>
      <w:pPr>
        <w:spacing w:after="120"/>
      </w:pPr>
      <w:r>
        <w:t xml:space="preserve">npm audit identified 18 advisory entries across 14 affected packages. Full detail below:</w:t>
      </w:r>
    </w:p>
    <w:p>
      <w:pPr>
        <w:spacing w:after="200"/>
      </w:pPr>
    </w:p>
    <w:tbl>
      <w:tblPr>
        <w:tblW w:type="pct" w:w="100%"/>
        <w:tblBorders>
          <w:top w:val="single" w:color="1f3a6e" w:sz="4"/>
          <w:left w:val="single" w:color="1f3a6e" w:sz="4"/>
          <w:bottom w:val="single" w:color="1f3a6e" w:sz="4"/>
          <w:right w:val="single" w:color="1f3a6e" w:sz="4"/>
          <w:insideH w:val="single" w:color="auto" w:sz="4"/>
          <w:insideV w:val="single" w:color="auto" w:sz="4"/>
        </w:tblBorders>
      </w:tblPr>
      <w:tblGrid>
        <w:gridCol w:w="100"/>
        <w:gridCol w:w="100"/>
        <w:gridCol w:w="100"/>
        <w:gridCol w:w="100"/>
        <w:gridCol w:w="100"/>
      </w:tblGrid>
      <w:tr>
        <w:trPr>
          <w:tblHeader/>
        </w:trPr>
        <w:tc>
          <w:tcPr>
            <w:tcW w:type="pct" w:w="15%"/>
            <w:shd w:color="1f3a6e" w:val="solid"/>
          </w:tcPr>
          <w:p>
            <w:r>
              <w:rPr>
                <w:b/>
                <w:bCs/>
                <w:color w:val="FFFFFF"/>
                <w:sz w:val="18"/>
                <w:szCs w:val="18"/>
              </w:rPr>
              <w:t xml:space="preserve">Package</w:t>
            </w:r>
          </w:p>
        </w:tc>
        <w:tc>
          <w:tcPr>
            <w:tcW w:type="pct" w:w="10%"/>
            <w:shd w:color="1f3a6e" w:val="solid"/>
          </w:tcPr>
          <w:p>
            <w:r>
              <w:rPr>
                <w:b/>
                <w:bCs/>
                <w:color w:val="FFFFFF"/>
                <w:sz w:val="18"/>
                <w:szCs w:val="18"/>
              </w:rPr>
              <w:t xml:space="preserve">Severity</w:t>
            </w:r>
          </w:p>
        </w:tc>
        <w:tc>
          <w:tcPr>
            <w:tcW w:type="pct" w:w="35%"/>
            <w:shd w:color="1f3a6e" w:val="solid"/>
          </w:tcPr>
          <w:p>
            <w:r>
              <w:rPr>
                <w:b/>
                <w:bCs/>
                <w:color w:val="FFFFFF"/>
                <w:sz w:val="18"/>
                <w:szCs w:val="18"/>
              </w:rPr>
              <w:t xml:space="preserve">Advisory Title</w:t>
            </w:r>
          </w:p>
        </w:tc>
        <w:tc>
          <w:tcPr>
            <w:tcW w:type="pct" w:w="20%"/>
            <w:shd w:color="1f3a6e" w:val="solid"/>
          </w:tcPr>
          <w:p>
            <w:r>
              <w:rPr>
                <w:b/>
                <w:bCs/>
                <w:color w:val="FFFFFF"/>
                <w:sz w:val="18"/>
                <w:szCs w:val="18"/>
              </w:rPr>
              <w:t xml:space="preserve">Affected Range</w:t>
            </w:r>
          </w:p>
        </w:tc>
        <w:tc>
          <w:tcPr>
            <w:tcW w:type="pct" w:w="20%"/>
            <w:shd w:color="1f3a6e" w:val="solid"/>
          </w:tcPr>
          <w:p>
            <w:r>
              <w:rPr>
                <w:b/>
                <w:bCs/>
                <w:color w:val="FFFFFF"/>
                <w:sz w:val="18"/>
                <w:szCs w:val="18"/>
              </w:rPr>
              <w:t xml:space="preserve">Fix</w:t>
            </w:r>
          </w:p>
        </w:tc>
      </w:tr>
      <w:tr>
        <w:tc>
          <w:tcPr>
            <w:tcW w:type="pct" w:w="15%"/>
            <w:shd w:color="F5F5F5" w:val="solid"/>
          </w:tcPr>
          <w:p>
            <w:r>
              <w:rPr>
                <w:sz w:val="18"/>
                <w:szCs w:val="18"/>
              </w:rPr>
              <w:t xml:space="preserve">ajv</w:t>
            </w:r>
          </w:p>
        </w:tc>
        <w:tc>
          <w:tcPr>
            <w:tcW w:type="pct" w:w="10%"/>
            <w:shd w:color="F5F5F5" w:val="solid"/>
          </w:tcPr>
          <w:p>
            <w:r>
              <w:rPr>
                <w:sz w:val="18"/>
                <w:szCs w:val="18"/>
              </w:rPr>
              <w:t xml:space="preserve">MODERATE</w:t>
            </w:r>
          </w:p>
        </w:tc>
        <w:tc>
          <w:tcPr>
            <w:tcW w:type="pct" w:w="35%"/>
            <w:shd w:color="F5F5F5" w:val="solid"/>
          </w:tcPr>
          <w:p>
            <w:r>
              <w:rPr>
                <w:sz w:val="18"/>
                <w:szCs w:val="18"/>
              </w:rPr>
              <w:t xml:space="preserve">ajv has ReDoS when using `$data` option</w:t>
            </w:r>
          </w:p>
        </w:tc>
        <w:tc>
          <w:tcPr>
            <w:tcW w:type="pct" w:w="20%"/>
            <w:shd w:color="F5F5F5" w:val="solid"/>
          </w:tcPr>
          <w:p>
            <w:r>
              <w:rPr>
                <w:sz w:val="18"/>
                <w:szCs w:val="18"/>
              </w:rPr>
              <w:t xml:space="preserve">&gt;=7.0.0-alpha.0 &lt;8.18.0</w:t>
            </w:r>
          </w:p>
        </w:tc>
        <w:tc>
          <w:tcPr>
            <w:tcW w:type="pct" w:w="20%"/>
            <w:shd w:color="F5F5F5" w:val="solid"/>
          </w:tcPr>
          <w:p>
            <w:r>
              <w:rPr>
                <w:sz w:val="18"/>
                <w:szCs w:val="18"/>
              </w:rPr>
              <w:t xml:space="preserve">Upgrade @vercel/node to 4.0.0</w:t>
            </w:r>
          </w:p>
        </w:tc>
      </w:tr>
      <w:tr>
        <w:tc>
          <w:tcPr>
            <w:tcW w:type="pct" w:w="15%"/>
            <w:shd w:color="FFFFFF" w:val="solid"/>
          </w:tcPr>
          <w:p>
            <w:r>
              <w:rPr>
                <w:sz w:val="18"/>
                <w:szCs w:val="18"/>
              </w:rPr>
              <w:t xml:space="preserve">lodash</w:t>
            </w:r>
          </w:p>
        </w:tc>
        <w:tc>
          <w:tcPr>
            <w:tcW w:type="pct" w:w="10%"/>
            <w:shd w:color="FFFFFF" w:val="solid"/>
          </w:tcPr>
          <w:p>
            <w:r>
              <w:rPr>
                <w:sz w:val="18"/>
                <w:szCs w:val="18"/>
              </w:rPr>
              <w:t xml:space="preserve">MODERATE</w:t>
            </w:r>
          </w:p>
        </w:tc>
        <w:tc>
          <w:tcPr>
            <w:tcW w:type="pct" w:w="35%"/>
            <w:shd w:color="FFFFFF" w:val="solid"/>
          </w:tcPr>
          <w:p>
            <w:r>
              <w:rPr>
                <w:sz w:val="18"/>
                <w:szCs w:val="18"/>
              </w:rPr>
              <w:t xml:space="preserve">Lodash has Prototype Pollution Vulnerability in `_.unset` an</w:t>
            </w:r>
          </w:p>
        </w:tc>
        <w:tc>
          <w:tcPr>
            <w:tcW w:type="pct" w:w="20%"/>
            <w:shd w:color="FFFFFF" w:val="solid"/>
          </w:tcPr>
          <w:p>
            <w:r>
              <w:rPr>
                <w:sz w:val="18"/>
                <w:szCs w:val="18"/>
              </w:rPr>
              <w:t xml:space="preserve">&gt;=4.0.0 &lt;=4.17.22</w:t>
            </w:r>
          </w:p>
        </w:tc>
        <w:tc>
          <w:tcPr>
            <w:tcW w:type="pct" w:w="20%"/>
            <w:shd w:color="FFFFFF" w:val="solid"/>
          </w:tcPr>
          <w:p>
            <w:r>
              <w:rPr>
                <w:sz w:val="18"/>
                <w:szCs w:val="18"/>
              </w:rPr>
              <w:t xml:space="preserve">Yes (run npm audit fix)</w:t>
            </w:r>
          </w:p>
        </w:tc>
      </w:tr>
      <w:tr>
        <w:tc>
          <w:tcPr>
            <w:tcW w:type="pct" w:w="15%"/>
            <w:shd w:color="F5F5F5" w:val="solid"/>
          </w:tcPr>
          <w:p>
            <w:r>
              <w:rPr>
                <w:sz w:val="18"/>
                <w:szCs w:val="18"/>
              </w:rPr>
              <w:t xml:space="preserve">minimatch</w:t>
            </w:r>
          </w:p>
        </w:tc>
        <w:tc>
          <w:tcPr>
            <w:tcW w:type="pct" w:w="10%"/>
            <w:shd w:color="F5F5F5" w:val="solid"/>
          </w:tcPr>
          <w:p>
            <w:r>
              <w:rPr>
                <w:sz w:val="18"/>
                <w:szCs w:val="18"/>
              </w:rPr>
              <w:t xml:space="preserve">HIGH</w:t>
            </w:r>
          </w:p>
        </w:tc>
        <w:tc>
          <w:tcPr>
            <w:tcW w:type="pct" w:w="35%"/>
            <w:shd w:color="F5F5F5" w:val="solid"/>
          </w:tcPr>
          <w:p>
            <w:r>
              <w:rPr>
                <w:sz w:val="18"/>
                <w:szCs w:val="18"/>
              </w:rPr>
              <w:t xml:space="preserve">minimatch has a ReDoS via repeated wildcards with non-matchi</w:t>
            </w:r>
          </w:p>
        </w:tc>
        <w:tc>
          <w:tcPr>
            <w:tcW w:type="pct" w:w="20%"/>
            <w:shd w:color="F5F5F5" w:val="solid"/>
          </w:tcPr>
          <w:p>
            <w:r>
              <w:rPr>
                <w:sz w:val="18"/>
                <w:szCs w:val="18"/>
              </w:rPr>
              <w:t xml:space="preserve">&gt;=9.0.0 &lt;9.0.6</w:t>
            </w:r>
          </w:p>
        </w:tc>
        <w:tc>
          <w:tcPr>
            <w:tcW w:type="pct" w:w="20%"/>
            <w:shd w:color="F5F5F5" w:val="solid"/>
          </w:tcPr>
          <w:p>
            <w:r>
              <w:rPr>
                <w:sz w:val="18"/>
                <w:szCs w:val="18"/>
              </w:rPr>
              <w:t xml:space="preserve">Upgrade @vercel/node to 4.0.0</w:t>
            </w:r>
          </w:p>
        </w:tc>
      </w:tr>
      <w:tr>
        <w:tc>
          <w:tcPr>
            <w:tcW w:type="pct" w:w="15%"/>
            <w:shd w:color="FFFFFF" w:val="solid"/>
          </w:tcPr>
          <w:p>
            <w:r>
              <w:rPr>
                <w:sz w:val="18"/>
                <w:szCs w:val="18"/>
              </w:rPr>
              <w:t xml:space="preserve">minimatch</w:t>
            </w:r>
          </w:p>
        </w:tc>
        <w:tc>
          <w:tcPr>
            <w:tcW w:type="pct" w:w="10%"/>
            <w:shd w:color="FFFFFF" w:val="solid"/>
          </w:tcPr>
          <w:p>
            <w:r>
              <w:rPr>
                <w:sz w:val="18"/>
                <w:szCs w:val="18"/>
              </w:rPr>
              <w:t xml:space="preserve">HIGH</w:t>
            </w:r>
          </w:p>
        </w:tc>
        <w:tc>
          <w:tcPr>
            <w:tcW w:type="pct" w:w="35%"/>
            <w:shd w:color="FFFFFF" w:val="solid"/>
          </w:tcPr>
          <w:p>
            <w:r>
              <w:rPr>
                <w:sz w:val="18"/>
                <w:szCs w:val="18"/>
              </w:rPr>
              <w:t xml:space="preserve">minimatch has a ReDoS via repeated wildcards with non-matchi</w:t>
            </w:r>
          </w:p>
        </w:tc>
        <w:tc>
          <w:tcPr>
            <w:tcW w:type="pct" w:w="20%"/>
            <w:shd w:color="FFFFFF" w:val="solid"/>
          </w:tcPr>
          <w:p>
            <w:r>
              <w:rPr>
                <w:sz w:val="18"/>
                <w:szCs w:val="18"/>
              </w:rPr>
              <w:t xml:space="preserve">&gt;=10.0.0 &lt;10.2.1</w:t>
            </w:r>
          </w:p>
        </w:tc>
        <w:tc>
          <w:tcPr>
            <w:tcW w:type="pct" w:w="20%"/>
            <w:shd w:color="FFFFFF" w:val="solid"/>
          </w:tcPr>
          <w:p>
            <w:r>
              <w:rPr>
                <w:sz w:val="18"/>
                <w:szCs w:val="18"/>
              </w:rPr>
              <w:t xml:space="preserve">Upgrade @vercel/node to 4.0.0</w:t>
            </w:r>
          </w:p>
        </w:tc>
      </w:tr>
      <w:tr>
        <w:tc>
          <w:tcPr>
            <w:tcW w:type="pct" w:w="15%"/>
            <w:shd w:color="F5F5F5" w:val="solid"/>
          </w:tcPr>
          <w:p>
            <w:r>
              <w:rPr>
                <w:sz w:val="18"/>
                <w:szCs w:val="18"/>
              </w:rPr>
              <w:t xml:space="preserve">minimatch</w:t>
            </w:r>
          </w:p>
        </w:tc>
        <w:tc>
          <w:tcPr>
            <w:tcW w:type="pct" w:w="10%"/>
            <w:shd w:color="F5F5F5" w:val="solid"/>
          </w:tcPr>
          <w:p>
            <w:r>
              <w:rPr>
                <w:sz w:val="18"/>
                <w:szCs w:val="18"/>
              </w:rPr>
              <w:t xml:space="preserve">HIGH</w:t>
            </w:r>
          </w:p>
        </w:tc>
        <w:tc>
          <w:tcPr>
            <w:tcW w:type="pct" w:w="35%"/>
            <w:shd w:color="F5F5F5" w:val="solid"/>
          </w:tcPr>
          <w:p>
            <w:r>
              <w:rPr>
                <w:sz w:val="18"/>
                <w:szCs w:val="18"/>
              </w:rPr>
              <w:t xml:space="preserve">minimatch has ReDoS: matchOne() combinatorial backtracking v</w:t>
            </w:r>
          </w:p>
        </w:tc>
        <w:tc>
          <w:tcPr>
            <w:tcW w:type="pct" w:w="20%"/>
            <w:shd w:color="F5F5F5" w:val="solid"/>
          </w:tcPr>
          <w:p>
            <w:r>
              <w:rPr>
                <w:sz w:val="18"/>
                <w:szCs w:val="18"/>
              </w:rPr>
              <w:t xml:space="preserve">&gt;=9.0.0 &lt;9.0.7</w:t>
            </w:r>
          </w:p>
        </w:tc>
        <w:tc>
          <w:tcPr>
            <w:tcW w:type="pct" w:w="20%"/>
            <w:shd w:color="F5F5F5" w:val="solid"/>
          </w:tcPr>
          <w:p>
            <w:r>
              <w:rPr>
                <w:sz w:val="18"/>
                <w:szCs w:val="18"/>
              </w:rPr>
              <w:t xml:space="preserve">Upgrade @vercel/node to 4.0.0</w:t>
            </w:r>
          </w:p>
        </w:tc>
      </w:tr>
      <w:tr>
        <w:tc>
          <w:tcPr>
            <w:tcW w:type="pct" w:w="15%"/>
            <w:shd w:color="FFFFFF" w:val="solid"/>
          </w:tcPr>
          <w:p>
            <w:r>
              <w:rPr>
                <w:sz w:val="18"/>
                <w:szCs w:val="18"/>
              </w:rPr>
              <w:t xml:space="preserve">minimatch</w:t>
            </w:r>
          </w:p>
        </w:tc>
        <w:tc>
          <w:tcPr>
            <w:tcW w:type="pct" w:w="10%"/>
            <w:shd w:color="FFFFFF" w:val="solid"/>
          </w:tcPr>
          <w:p>
            <w:r>
              <w:rPr>
                <w:sz w:val="18"/>
                <w:szCs w:val="18"/>
              </w:rPr>
              <w:t xml:space="preserve">HIGH</w:t>
            </w:r>
          </w:p>
        </w:tc>
        <w:tc>
          <w:tcPr>
            <w:tcW w:type="pct" w:w="35%"/>
            <w:shd w:color="FFFFFF" w:val="solid"/>
          </w:tcPr>
          <w:p>
            <w:r>
              <w:rPr>
                <w:sz w:val="18"/>
                <w:szCs w:val="18"/>
              </w:rPr>
              <w:t xml:space="preserve">minimatch has ReDoS: matchOne() combinatorial backtracking v</w:t>
            </w:r>
          </w:p>
        </w:tc>
        <w:tc>
          <w:tcPr>
            <w:tcW w:type="pct" w:w="20%"/>
            <w:shd w:color="FFFFFF" w:val="solid"/>
          </w:tcPr>
          <w:p>
            <w:r>
              <w:rPr>
                <w:sz w:val="18"/>
                <w:szCs w:val="18"/>
              </w:rPr>
              <w:t xml:space="preserve">&gt;=10.0.0 &lt;10.2.3</w:t>
            </w:r>
          </w:p>
        </w:tc>
        <w:tc>
          <w:tcPr>
            <w:tcW w:type="pct" w:w="20%"/>
            <w:shd w:color="FFFFFF" w:val="solid"/>
          </w:tcPr>
          <w:p>
            <w:r>
              <w:rPr>
                <w:sz w:val="18"/>
                <w:szCs w:val="18"/>
              </w:rPr>
              <w:t xml:space="preserve">Upgrade @vercel/node to 4.0.0</w:t>
            </w:r>
          </w:p>
        </w:tc>
      </w:tr>
      <w:tr>
        <w:tc>
          <w:tcPr>
            <w:tcW w:type="pct" w:w="15%"/>
            <w:shd w:color="F5F5F5" w:val="solid"/>
          </w:tcPr>
          <w:p>
            <w:r>
              <w:rPr>
                <w:sz w:val="18"/>
                <w:szCs w:val="18"/>
              </w:rPr>
              <w:t xml:space="preserve">minimatch</w:t>
            </w:r>
          </w:p>
        </w:tc>
        <w:tc>
          <w:tcPr>
            <w:tcW w:type="pct" w:w="10%"/>
            <w:shd w:color="F5F5F5" w:val="solid"/>
          </w:tcPr>
          <w:p>
            <w:r>
              <w:rPr>
                <w:sz w:val="18"/>
                <w:szCs w:val="18"/>
              </w:rPr>
              <w:t xml:space="preserve">HIGH</w:t>
            </w:r>
          </w:p>
        </w:tc>
        <w:tc>
          <w:tcPr>
            <w:tcW w:type="pct" w:w="35%"/>
            <w:shd w:color="F5F5F5" w:val="solid"/>
          </w:tcPr>
          <w:p>
            <w:r>
              <w:rPr>
                <w:sz w:val="18"/>
                <w:szCs w:val="18"/>
              </w:rPr>
              <w:t xml:space="preserve">minimatch ReDoS: nested *() extglobs generate catastrophical</w:t>
            </w:r>
          </w:p>
        </w:tc>
        <w:tc>
          <w:tcPr>
            <w:tcW w:type="pct" w:w="20%"/>
            <w:shd w:color="F5F5F5" w:val="solid"/>
          </w:tcPr>
          <w:p>
            <w:r>
              <w:rPr>
                <w:sz w:val="18"/>
                <w:szCs w:val="18"/>
              </w:rPr>
              <w:t xml:space="preserve">&lt;3.1.4</w:t>
            </w:r>
          </w:p>
        </w:tc>
        <w:tc>
          <w:tcPr>
            <w:tcW w:type="pct" w:w="20%"/>
            <w:shd w:color="F5F5F5" w:val="solid"/>
          </w:tcPr>
          <w:p>
            <w:r>
              <w:rPr>
                <w:sz w:val="18"/>
                <w:szCs w:val="18"/>
              </w:rPr>
              <w:t xml:space="preserve">Upgrade @vercel/node to 4.0.0</w:t>
            </w:r>
          </w:p>
        </w:tc>
      </w:tr>
      <w:tr>
        <w:tc>
          <w:tcPr>
            <w:tcW w:type="pct" w:w="15%"/>
            <w:shd w:color="FFFFFF" w:val="solid"/>
          </w:tcPr>
          <w:p>
            <w:r>
              <w:rPr>
                <w:sz w:val="18"/>
                <w:szCs w:val="18"/>
              </w:rPr>
              <w:t xml:space="preserve">minimatch</w:t>
            </w:r>
          </w:p>
        </w:tc>
        <w:tc>
          <w:tcPr>
            <w:tcW w:type="pct" w:w="10%"/>
            <w:shd w:color="FFFFFF" w:val="solid"/>
          </w:tcPr>
          <w:p>
            <w:r>
              <w:rPr>
                <w:sz w:val="18"/>
                <w:szCs w:val="18"/>
              </w:rPr>
              <w:t xml:space="preserve">HIGH</w:t>
            </w:r>
          </w:p>
        </w:tc>
        <w:tc>
          <w:tcPr>
            <w:tcW w:type="pct" w:w="35%"/>
            <w:shd w:color="FFFFFF" w:val="solid"/>
          </w:tcPr>
          <w:p>
            <w:r>
              <w:rPr>
                <w:sz w:val="18"/>
                <w:szCs w:val="18"/>
              </w:rPr>
              <w:t xml:space="preserve">minimatch ReDoS: nested *() extglobs generate catastrophical</w:t>
            </w:r>
          </w:p>
        </w:tc>
        <w:tc>
          <w:tcPr>
            <w:tcW w:type="pct" w:w="20%"/>
            <w:shd w:color="FFFFFF" w:val="solid"/>
          </w:tcPr>
          <w:p>
            <w:r>
              <w:rPr>
                <w:sz w:val="18"/>
                <w:szCs w:val="18"/>
              </w:rPr>
              <w:t xml:space="preserve">&gt;=9.0.0 &lt;9.0.7</w:t>
            </w:r>
          </w:p>
        </w:tc>
        <w:tc>
          <w:tcPr>
            <w:tcW w:type="pct" w:w="20%"/>
            <w:shd w:color="FFFFFF" w:val="solid"/>
          </w:tcPr>
          <w:p>
            <w:r>
              <w:rPr>
                <w:sz w:val="18"/>
                <w:szCs w:val="18"/>
              </w:rPr>
              <w:t xml:space="preserve">Upgrade @vercel/node to 4.0.0</w:t>
            </w:r>
          </w:p>
        </w:tc>
      </w:tr>
      <w:tr>
        <w:tc>
          <w:tcPr>
            <w:tcW w:type="pct" w:w="15%"/>
            <w:shd w:color="F5F5F5" w:val="solid"/>
          </w:tcPr>
          <w:p>
            <w:r>
              <w:rPr>
                <w:sz w:val="18"/>
                <w:szCs w:val="18"/>
              </w:rPr>
              <w:t xml:space="preserve">minimatch</w:t>
            </w:r>
          </w:p>
        </w:tc>
        <w:tc>
          <w:tcPr>
            <w:tcW w:type="pct" w:w="10%"/>
            <w:shd w:color="F5F5F5" w:val="solid"/>
          </w:tcPr>
          <w:p>
            <w:r>
              <w:rPr>
                <w:sz w:val="18"/>
                <w:szCs w:val="18"/>
              </w:rPr>
              <w:t xml:space="preserve">HIGH</w:t>
            </w:r>
          </w:p>
        </w:tc>
        <w:tc>
          <w:tcPr>
            <w:tcW w:type="pct" w:w="35%"/>
            <w:shd w:color="F5F5F5" w:val="solid"/>
          </w:tcPr>
          <w:p>
            <w:r>
              <w:rPr>
                <w:sz w:val="18"/>
                <w:szCs w:val="18"/>
              </w:rPr>
              <w:t xml:space="preserve">minimatch ReDoS: nested *() extglobs generate catastrophical</w:t>
            </w:r>
          </w:p>
        </w:tc>
        <w:tc>
          <w:tcPr>
            <w:tcW w:type="pct" w:w="20%"/>
            <w:shd w:color="F5F5F5" w:val="solid"/>
          </w:tcPr>
          <w:p>
            <w:r>
              <w:rPr>
                <w:sz w:val="18"/>
                <w:szCs w:val="18"/>
              </w:rPr>
              <w:t xml:space="preserve">&gt;=10.0.0 &lt;10.2.3</w:t>
            </w:r>
          </w:p>
        </w:tc>
        <w:tc>
          <w:tcPr>
            <w:tcW w:type="pct" w:w="20%"/>
            <w:shd w:color="F5F5F5" w:val="solid"/>
          </w:tcPr>
          <w:p>
            <w:r>
              <w:rPr>
                <w:sz w:val="18"/>
                <w:szCs w:val="18"/>
              </w:rPr>
              <w:t xml:space="preserve">Upgrade @vercel/node to 4.0.0</w:t>
            </w:r>
          </w:p>
        </w:tc>
      </w:tr>
      <w:tr>
        <w:tc>
          <w:tcPr>
            <w:tcW w:type="pct" w:w="15%"/>
            <w:shd w:color="FFFFFF" w:val="solid"/>
          </w:tcPr>
          <w:p>
            <w:r>
              <w:rPr>
                <w:sz w:val="18"/>
                <w:szCs w:val="18"/>
              </w:rPr>
              <w:t xml:space="preserve">path-to-regexp</w:t>
            </w:r>
          </w:p>
        </w:tc>
        <w:tc>
          <w:tcPr>
            <w:tcW w:type="pct" w:w="10%"/>
            <w:shd w:color="FFFFFF" w:val="solid"/>
          </w:tcPr>
          <w:p>
            <w:r>
              <w:rPr>
                <w:sz w:val="18"/>
                <w:szCs w:val="18"/>
              </w:rPr>
              <w:t xml:space="preserve">HIGH</w:t>
            </w:r>
          </w:p>
        </w:tc>
        <w:tc>
          <w:tcPr>
            <w:tcW w:type="pct" w:w="35%"/>
            <w:shd w:color="FFFFFF" w:val="solid"/>
          </w:tcPr>
          <w:p>
            <w:r>
              <w:rPr>
                <w:sz w:val="18"/>
                <w:szCs w:val="18"/>
              </w:rPr>
              <w:t xml:space="preserve">path-to-regexp outputs backtracking regular expressions</w:t>
            </w:r>
          </w:p>
        </w:tc>
        <w:tc>
          <w:tcPr>
            <w:tcW w:type="pct" w:w="20%"/>
            <w:shd w:color="FFFFFF" w:val="solid"/>
          </w:tcPr>
          <w:p>
            <w:r>
              <w:rPr>
                <w:sz w:val="18"/>
                <w:szCs w:val="18"/>
              </w:rPr>
              <w:t xml:space="preserve">&gt;=4.0.0 &lt;6.3.0</w:t>
            </w:r>
          </w:p>
        </w:tc>
        <w:tc>
          <w:tcPr>
            <w:tcW w:type="pct" w:w="20%"/>
            <w:shd w:color="FFFFFF" w:val="solid"/>
          </w:tcPr>
          <w:p>
            <w:r>
              <w:rPr>
                <w:sz w:val="18"/>
                <w:szCs w:val="18"/>
              </w:rPr>
              <w:t xml:space="preserve">Upgrade @vercel/node to 4.0.0</w:t>
            </w:r>
          </w:p>
        </w:tc>
      </w:tr>
      <w:tr>
        <w:tc>
          <w:tcPr>
            <w:tcW w:type="pct" w:w="15%"/>
            <w:shd w:color="F5F5F5" w:val="solid"/>
          </w:tcPr>
          <w:p>
            <w:r>
              <w:rPr>
                <w:sz w:val="18"/>
                <w:szCs w:val="18"/>
              </w:rPr>
              <w:t xml:space="preserve">qs</w:t>
            </w:r>
          </w:p>
        </w:tc>
        <w:tc>
          <w:tcPr>
            <w:tcW w:type="pct" w:w="10%"/>
            <w:shd w:color="F5F5F5" w:val="solid"/>
          </w:tcPr>
          <w:p>
            <w:r>
              <w:rPr>
                <w:sz w:val="18"/>
                <w:szCs w:val="18"/>
              </w:rPr>
              <w:t xml:space="preserve">LOW</w:t>
            </w:r>
          </w:p>
        </w:tc>
        <w:tc>
          <w:tcPr>
            <w:tcW w:type="pct" w:w="35%"/>
            <w:shd w:color="F5F5F5" w:val="solid"/>
          </w:tcPr>
          <w:p>
            <w:r>
              <w:rPr>
                <w:sz w:val="18"/>
                <w:szCs w:val="18"/>
              </w:rPr>
              <w:t xml:space="preserve">qs's arrayLimit bypass in comma parsing allows denial of ser</w:t>
            </w:r>
          </w:p>
        </w:tc>
        <w:tc>
          <w:tcPr>
            <w:tcW w:type="pct" w:w="20%"/>
            <w:shd w:color="F5F5F5" w:val="solid"/>
          </w:tcPr>
          <w:p>
            <w:r>
              <w:rPr>
                <w:sz w:val="18"/>
                <w:szCs w:val="18"/>
              </w:rPr>
              <w:t xml:space="preserve">&gt;=6.7.0 &lt;=6.14.1</w:t>
            </w:r>
          </w:p>
        </w:tc>
        <w:tc>
          <w:tcPr>
            <w:tcW w:type="pct" w:w="20%"/>
            <w:shd w:color="F5F5F5" w:val="solid"/>
          </w:tcPr>
          <w:p>
            <w:r>
              <w:rPr>
                <w:sz w:val="18"/>
                <w:szCs w:val="18"/>
              </w:rPr>
              <w:t xml:space="preserve">Yes (run npm audit fix)</w:t>
            </w:r>
          </w:p>
        </w:tc>
      </w:tr>
      <w:tr>
        <w:tc>
          <w:tcPr>
            <w:tcW w:type="pct" w:w="15%"/>
            <w:shd w:color="FFFFFF" w:val="solid"/>
          </w:tcPr>
          <w:p>
            <w:r>
              <w:rPr>
                <w:sz w:val="18"/>
                <w:szCs w:val="18"/>
              </w:rPr>
              <w:t xml:space="preserve">rollup</w:t>
            </w:r>
          </w:p>
        </w:tc>
        <w:tc>
          <w:tcPr>
            <w:tcW w:type="pct" w:w="10%"/>
            <w:shd w:color="FFFFFF" w:val="solid"/>
          </w:tcPr>
          <w:p>
            <w:r>
              <w:rPr>
                <w:sz w:val="18"/>
                <w:szCs w:val="18"/>
              </w:rPr>
              <w:t xml:space="preserve">HIGH</w:t>
            </w:r>
          </w:p>
        </w:tc>
        <w:tc>
          <w:tcPr>
            <w:tcW w:type="pct" w:w="35%"/>
            <w:shd w:color="FFFFFF" w:val="solid"/>
          </w:tcPr>
          <w:p>
            <w:r>
              <w:rPr>
                <w:sz w:val="18"/>
                <w:szCs w:val="18"/>
              </w:rPr>
              <w:t xml:space="preserve">Rollup 4 has Arbitrary File Write via Path Traversal</w:t>
            </w:r>
          </w:p>
        </w:tc>
        <w:tc>
          <w:tcPr>
            <w:tcW w:type="pct" w:w="20%"/>
            <w:shd w:color="FFFFFF" w:val="solid"/>
          </w:tcPr>
          <w:p>
            <w:r>
              <w:rPr>
                <w:sz w:val="18"/>
                <w:szCs w:val="18"/>
              </w:rPr>
              <w:t xml:space="preserve">&gt;=4.0.0 &lt;4.59.0</w:t>
            </w:r>
          </w:p>
        </w:tc>
        <w:tc>
          <w:tcPr>
            <w:tcW w:type="pct" w:w="20%"/>
            <w:shd w:color="FFFFFF" w:val="solid"/>
          </w:tcPr>
          <w:p>
            <w:r>
              <w:rPr>
                <w:sz w:val="18"/>
                <w:szCs w:val="18"/>
              </w:rPr>
              <w:t xml:space="preserve">Yes (run npm audit fix)</w:t>
            </w:r>
          </w:p>
        </w:tc>
      </w:tr>
      <w:tr>
        <w:tc>
          <w:tcPr>
            <w:tcW w:type="pct" w:w="15%"/>
            <w:shd w:color="F5F5F5" w:val="solid"/>
          </w:tcPr>
          <w:p>
            <w:r>
              <w:rPr>
                <w:sz w:val="18"/>
                <w:szCs w:val="18"/>
              </w:rPr>
              <w:t xml:space="preserve">tar</w:t>
            </w:r>
          </w:p>
        </w:tc>
        <w:tc>
          <w:tcPr>
            <w:tcW w:type="pct" w:w="10%"/>
            <w:shd w:color="F5F5F5" w:val="solid"/>
          </w:tcPr>
          <w:p>
            <w:r>
              <w:rPr>
                <w:sz w:val="18"/>
                <w:szCs w:val="18"/>
              </w:rPr>
              <w:t xml:space="preserve">HIGH</w:t>
            </w:r>
          </w:p>
        </w:tc>
        <w:tc>
          <w:tcPr>
            <w:tcW w:type="pct" w:w="35%"/>
            <w:shd w:color="F5F5F5" w:val="solid"/>
          </w:tcPr>
          <w:p>
            <w:r>
              <w:rPr>
                <w:sz w:val="18"/>
                <w:szCs w:val="18"/>
              </w:rPr>
              <w:t xml:space="preserve">Arbitrary File Read/Write via Hardlink Target Escape Through</w:t>
            </w:r>
          </w:p>
        </w:tc>
        <w:tc>
          <w:tcPr>
            <w:tcW w:type="pct" w:w="20%"/>
            <w:shd w:color="F5F5F5" w:val="solid"/>
          </w:tcPr>
          <w:p>
            <w:r>
              <w:rPr>
                <w:sz w:val="18"/>
                <w:szCs w:val="18"/>
              </w:rPr>
              <w:t xml:space="preserve">&lt;7.5.8</w:t>
            </w:r>
          </w:p>
        </w:tc>
        <w:tc>
          <w:tcPr>
            <w:tcW w:type="pct" w:w="20%"/>
            <w:shd w:color="F5F5F5" w:val="solid"/>
          </w:tcPr>
          <w:p>
            <w:r>
              <w:rPr>
                <w:sz w:val="18"/>
                <w:szCs w:val="18"/>
              </w:rPr>
              <w:t xml:space="preserve">Yes (run npm audit fix)</w:t>
            </w:r>
          </w:p>
        </w:tc>
      </w:tr>
      <w:tr>
        <w:tc>
          <w:tcPr>
            <w:tcW w:type="pct" w:w="15%"/>
            <w:shd w:color="FFFFFF" w:val="solid"/>
          </w:tcPr>
          <w:p>
            <w:r>
              <w:rPr>
                <w:sz w:val="18"/>
                <w:szCs w:val="18"/>
              </w:rPr>
              <w:t xml:space="preserve">undici</w:t>
            </w:r>
          </w:p>
        </w:tc>
        <w:tc>
          <w:tcPr>
            <w:tcW w:type="pct" w:w="10%"/>
            <w:shd w:color="FFFFFF" w:val="solid"/>
          </w:tcPr>
          <w:p>
            <w:r>
              <w:rPr>
                <w:sz w:val="18"/>
                <w:szCs w:val="18"/>
              </w:rPr>
              <w:t xml:space="preserve">MODERATE</w:t>
            </w:r>
          </w:p>
        </w:tc>
        <w:tc>
          <w:tcPr>
            <w:tcW w:type="pct" w:w="35%"/>
            <w:shd w:color="FFFFFF" w:val="solid"/>
          </w:tcPr>
          <w:p>
            <w:r>
              <w:rPr>
                <w:sz w:val="18"/>
                <w:szCs w:val="18"/>
              </w:rPr>
              <w:t xml:space="preserve">Use of Insufficiently Random Values in undici</w:t>
            </w:r>
          </w:p>
        </w:tc>
        <w:tc>
          <w:tcPr>
            <w:tcW w:type="pct" w:w="20%"/>
            <w:shd w:color="FFFFFF" w:val="solid"/>
          </w:tcPr>
          <w:p>
            <w:r>
              <w:rPr>
                <w:sz w:val="18"/>
                <w:szCs w:val="18"/>
              </w:rPr>
              <w:t xml:space="preserve">&gt;=4.5.0 &lt;5.28.5</w:t>
            </w:r>
          </w:p>
        </w:tc>
        <w:tc>
          <w:tcPr>
            <w:tcW w:type="pct" w:w="20%"/>
            <w:shd w:color="FFFFFF" w:val="solid"/>
          </w:tcPr>
          <w:p>
            <w:r>
              <w:rPr>
                <w:sz w:val="18"/>
                <w:szCs w:val="18"/>
              </w:rPr>
              <w:t xml:space="preserve">Upgrade @vercel/node to 4.0.0</w:t>
            </w:r>
          </w:p>
        </w:tc>
      </w:tr>
      <w:tr>
        <w:tc>
          <w:tcPr>
            <w:tcW w:type="pct" w:w="15%"/>
            <w:shd w:color="F5F5F5" w:val="solid"/>
          </w:tcPr>
          <w:p>
            <w:r>
              <w:rPr>
                <w:sz w:val="18"/>
                <w:szCs w:val="18"/>
              </w:rPr>
              <w:t xml:space="preserve">undici</w:t>
            </w:r>
          </w:p>
        </w:tc>
        <w:tc>
          <w:tcPr>
            <w:tcW w:type="pct" w:w="10%"/>
            <w:shd w:color="F5F5F5" w:val="solid"/>
          </w:tcPr>
          <w:p>
            <w:r>
              <w:rPr>
                <w:sz w:val="18"/>
                <w:szCs w:val="18"/>
              </w:rPr>
              <w:t xml:space="preserve">MODERATE</w:t>
            </w:r>
          </w:p>
        </w:tc>
        <w:tc>
          <w:tcPr>
            <w:tcW w:type="pct" w:w="35%"/>
            <w:shd w:color="F5F5F5" w:val="solid"/>
          </w:tcPr>
          <w:p>
            <w:r>
              <w:rPr>
                <w:sz w:val="18"/>
                <w:szCs w:val="18"/>
              </w:rPr>
              <w:t xml:space="preserve">Undici has an unbounded decompression chain in HTTP response</w:t>
            </w:r>
          </w:p>
        </w:tc>
        <w:tc>
          <w:tcPr>
            <w:tcW w:type="pct" w:w="20%"/>
            <w:shd w:color="F5F5F5" w:val="solid"/>
          </w:tcPr>
          <w:p>
            <w:r>
              <w:rPr>
                <w:sz w:val="18"/>
                <w:szCs w:val="18"/>
              </w:rPr>
              <w:t xml:space="preserve">&lt;6.23.0</w:t>
            </w:r>
          </w:p>
        </w:tc>
        <w:tc>
          <w:tcPr>
            <w:tcW w:type="pct" w:w="20%"/>
            <w:shd w:color="F5F5F5" w:val="solid"/>
          </w:tcPr>
          <w:p>
            <w:r>
              <w:rPr>
                <w:sz w:val="18"/>
                <w:szCs w:val="18"/>
              </w:rPr>
              <w:t xml:space="preserve">Upgrade @vercel/node to 4.0.0</w:t>
            </w:r>
          </w:p>
        </w:tc>
      </w:tr>
      <w:tr>
        <w:tc>
          <w:tcPr>
            <w:tcW w:type="pct" w:w="15%"/>
            <w:shd w:color="FFFFFF" w:val="solid"/>
          </w:tcPr>
          <w:p>
            <w:r>
              <w:rPr>
                <w:sz w:val="18"/>
                <w:szCs w:val="18"/>
              </w:rPr>
              <w:t xml:space="preserve">undici</w:t>
            </w:r>
          </w:p>
        </w:tc>
        <w:tc>
          <w:tcPr>
            <w:tcW w:type="pct" w:w="10%"/>
            <w:shd w:color="FFFFFF" w:val="solid"/>
          </w:tcPr>
          <w:p>
            <w:r>
              <w:rPr>
                <w:sz w:val="18"/>
                <w:szCs w:val="18"/>
              </w:rPr>
              <w:t xml:space="preserve">MODERATE</w:t>
            </w:r>
          </w:p>
        </w:tc>
        <w:tc>
          <w:tcPr>
            <w:tcW w:type="pct" w:w="35%"/>
            <w:shd w:color="FFFFFF" w:val="solid"/>
          </w:tcPr>
          <w:p>
            <w:r>
              <w:rPr>
                <w:sz w:val="18"/>
                <w:szCs w:val="18"/>
              </w:rPr>
              <w:t xml:space="preserve">undici Denial of Service attack via bad certificate data</w:t>
            </w:r>
          </w:p>
        </w:tc>
        <w:tc>
          <w:tcPr>
            <w:tcW w:type="pct" w:w="20%"/>
            <w:shd w:color="FFFFFF" w:val="solid"/>
          </w:tcPr>
          <w:p>
            <w:r>
              <w:rPr>
                <w:sz w:val="18"/>
                <w:szCs w:val="18"/>
              </w:rPr>
              <w:t xml:space="preserve">&lt;5.29.0</w:t>
            </w:r>
          </w:p>
        </w:tc>
        <w:tc>
          <w:tcPr>
            <w:tcW w:type="pct" w:w="20%"/>
            <w:shd w:color="FFFFFF" w:val="solid"/>
          </w:tcPr>
          <w:p>
            <w:r>
              <w:rPr>
                <w:sz w:val="18"/>
                <w:szCs w:val="18"/>
              </w:rPr>
              <w:t xml:space="preserve">Upgrade @vercel/node to 4.0.0</w:t>
            </w:r>
          </w:p>
        </w:tc>
      </w:tr>
      <w:tr>
        <w:tc>
          <w:tcPr>
            <w:tcW w:type="pct" w:w="15%"/>
            <w:shd w:color="F5F5F5" w:val="solid"/>
          </w:tcPr>
          <w:p>
            <w:r>
              <w:rPr>
                <w:sz w:val="18"/>
                <w:szCs w:val="18"/>
              </w:rPr>
              <w:t xml:space="preserve">xlsx</w:t>
            </w:r>
          </w:p>
        </w:tc>
        <w:tc>
          <w:tcPr>
            <w:tcW w:type="pct" w:w="10%"/>
            <w:shd w:color="F5F5F5" w:val="solid"/>
          </w:tcPr>
          <w:p>
            <w:r>
              <w:rPr>
                <w:sz w:val="18"/>
                <w:szCs w:val="18"/>
              </w:rPr>
              <w:t xml:space="preserve">HIGH</w:t>
            </w:r>
          </w:p>
        </w:tc>
        <w:tc>
          <w:tcPr>
            <w:tcW w:type="pct" w:w="35%"/>
            <w:shd w:color="F5F5F5" w:val="solid"/>
          </w:tcPr>
          <w:p>
            <w:r>
              <w:rPr>
                <w:sz w:val="18"/>
                <w:szCs w:val="18"/>
              </w:rPr>
              <w:t xml:space="preserve">Prototype Pollution in sheetJS</w:t>
            </w:r>
          </w:p>
        </w:tc>
        <w:tc>
          <w:tcPr>
            <w:tcW w:type="pct" w:w="20%"/>
            <w:shd w:color="F5F5F5" w:val="solid"/>
          </w:tcPr>
          <w:p>
            <w:r>
              <w:rPr>
                <w:sz w:val="18"/>
                <w:szCs w:val="18"/>
              </w:rPr>
              <w:t xml:space="preserve">&lt;0.19.3</w:t>
            </w:r>
          </w:p>
        </w:tc>
        <w:tc>
          <w:tcPr>
            <w:tcW w:type="pct" w:w="20%"/>
            <w:shd w:color="F5F5F5" w:val="solid"/>
          </w:tcPr>
          <w:p>
            <w:r>
              <w:rPr>
                <w:sz w:val="18"/>
                <w:szCs w:val="18"/>
              </w:rPr>
              <w:t xml:space="preserve">No fix available</w:t>
            </w:r>
          </w:p>
        </w:tc>
      </w:tr>
      <w:tr>
        <w:tc>
          <w:tcPr>
            <w:tcW w:type="pct" w:w="15%"/>
            <w:shd w:color="FFFFFF" w:val="solid"/>
          </w:tcPr>
          <w:p>
            <w:r>
              <w:rPr>
                <w:sz w:val="18"/>
                <w:szCs w:val="18"/>
              </w:rPr>
              <w:t xml:space="preserve">xlsx</w:t>
            </w:r>
          </w:p>
        </w:tc>
        <w:tc>
          <w:tcPr>
            <w:tcW w:type="pct" w:w="10%"/>
            <w:shd w:color="FFFFFF" w:val="solid"/>
          </w:tcPr>
          <w:p>
            <w:r>
              <w:rPr>
                <w:sz w:val="18"/>
                <w:szCs w:val="18"/>
              </w:rPr>
              <w:t xml:space="preserve">HIGH</w:t>
            </w:r>
          </w:p>
        </w:tc>
        <w:tc>
          <w:tcPr>
            <w:tcW w:type="pct" w:w="35%"/>
            <w:shd w:color="FFFFFF" w:val="solid"/>
          </w:tcPr>
          <w:p>
            <w:r>
              <w:rPr>
                <w:sz w:val="18"/>
                <w:szCs w:val="18"/>
              </w:rPr>
              <w:t xml:space="preserve">SheetJS Regular Expression Denial of Service (ReDoS)</w:t>
            </w:r>
          </w:p>
        </w:tc>
        <w:tc>
          <w:tcPr>
            <w:tcW w:type="pct" w:w="20%"/>
            <w:shd w:color="FFFFFF" w:val="solid"/>
          </w:tcPr>
          <w:p>
            <w:r>
              <w:rPr>
                <w:sz w:val="18"/>
                <w:szCs w:val="18"/>
              </w:rPr>
              <w:t xml:space="preserve">&lt;0.20.2</w:t>
            </w:r>
          </w:p>
        </w:tc>
        <w:tc>
          <w:tcPr>
            <w:tcW w:type="pct" w:w="20%"/>
            <w:shd w:color="FFFFFF" w:val="solid"/>
          </w:tcPr>
          <w:p>
            <w:r>
              <w:rPr>
                <w:sz w:val="18"/>
                <w:szCs w:val="18"/>
              </w:rPr>
              <w:t xml:space="preserve">No fix available</w:t>
            </w:r>
          </w:p>
        </w:tc>
      </w:tr>
    </w:tbl>
    <w:p>
      <w:r>
        <w:br w:type="page"/>
      </w:r>
    </w:p>
    <w:p>
      <w:pPr>
        <w:pStyle w:val="Heading1"/>
        <w:spacing w:before="400" w:after="200"/>
        <w:rPr>
          <w:b/>
          <w:bCs/>
          <w:color w:val="1f3a6e"/>
        </w:rPr>
      </w:pPr>
      <w:r>
        <w:t xml:space="preserve">6. Risk Summary Matrix</w:t>
      </w:r>
    </w:p>
    <w:p>
      <w:pPr>
        <w:pBdr>
          <w:bottom w:val="single" w:color="1f3a6e" w:sz="6"/>
        </w:pBdr>
        <w:spacing w:after="200"/>
      </w:pPr>
    </w:p>
    <w:tbl>
      <w:tblPr>
        <w:tblW w:type="pct" w:w="100%"/>
        <w:tblBorders>
          <w:top w:val="single" w:color="1f3a6e" w:sz="4"/>
          <w:left w:val="single" w:color="1f3a6e" w:sz="4"/>
          <w:bottom w:val="single" w:color="1f3a6e" w:sz="4"/>
          <w:right w:val="single" w:color="1f3a6e" w:sz="4"/>
          <w:insideH w:val="single" w:color="auto" w:sz="4"/>
          <w:insideV w:val="single" w:color="auto" w:sz="4"/>
        </w:tblBorders>
      </w:tblPr>
      <w:tblGrid>
        <w:gridCol w:w="100"/>
        <w:gridCol w:w="100"/>
        <w:gridCol w:w="100"/>
        <w:gridCol w:w="100"/>
        <w:gridCol w:w="100"/>
      </w:tblGrid>
      <w:tr>
        <w:trPr>
          <w:tblHeader/>
        </w:trPr>
        <w:tc>
          <w:tcPr>
            <w:tcW w:type="pct" w:w="10%"/>
            <w:shd w:color="1f3a6e" w:val="solid"/>
          </w:tcPr>
          <w:p>
            <w:r>
              <w:rPr>
                <w:b/>
                <w:bCs/>
                <w:color w:val="FFFFFF"/>
                <w:sz w:val="18"/>
                <w:szCs w:val="18"/>
              </w:rPr>
              <w:t xml:space="preserve">Test ID</w:t>
            </w:r>
          </w:p>
        </w:tc>
        <w:tc>
          <w:tcPr>
            <w:tcW w:type="pct" w:w="30%"/>
            <w:shd w:color="1f3a6e" w:val="solid"/>
          </w:tcPr>
          <w:p>
            <w:r>
              <w:rPr>
                <w:b/>
                <w:bCs/>
                <w:color w:val="FFFFFF"/>
                <w:sz w:val="18"/>
                <w:szCs w:val="18"/>
              </w:rPr>
              <w:t xml:space="preserve">Test Name</w:t>
            </w:r>
          </w:p>
        </w:tc>
        <w:tc>
          <w:tcPr>
            <w:tcW w:type="pct" w:w="12%"/>
            <w:shd w:color="1f3a6e" w:val="solid"/>
          </w:tcPr>
          <w:p>
            <w:r>
              <w:rPr>
                <w:b/>
                <w:bCs/>
                <w:color w:val="FFFFFF"/>
                <w:sz w:val="18"/>
                <w:szCs w:val="18"/>
              </w:rPr>
              <w:t xml:space="preserve">Status</w:t>
            </w:r>
          </w:p>
        </w:tc>
        <w:tc>
          <w:tcPr>
            <w:tcW w:type="pct" w:w="10%"/>
            <w:shd w:color="1f3a6e" w:val="solid"/>
          </w:tcPr>
          <w:p>
            <w:r>
              <w:rPr>
                <w:b/>
                <w:bCs/>
                <w:color w:val="FFFFFF"/>
                <w:sz w:val="18"/>
                <w:szCs w:val="18"/>
              </w:rPr>
              <w:t xml:space="preserve">Risk</w:t>
            </w:r>
          </w:p>
        </w:tc>
        <w:tc>
          <w:tcPr>
            <w:tcW w:type="pct" w:w="38%"/>
            <w:shd w:color="1f3a6e" w:val="solid"/>
          </w:tcPr>
          <w:p>
            <w:r>
              <w:rPr>
                <w:b/>
                <w:bCs/>
                <w:color w:val="FFFFFF"/>
                <w:sz w:val="18"/>
                <w:szCs w:val="18"/>
              </w:rPr>
              <w:t xml:space="preserve">OWASP Reference</w:t>
            </w:r>
          </w:p>
        </w:tc>
      </w:tr>
      <w:tr>
        <w:tc>
          <w:tcPr>
            <w:tcW w:type="pct" w:w="10%"/>
            <w:shd w:color="F5F5F5" w:val="solid"/>
          </w:tcPr>
          <w:p>
            <w:r>
              <w:rPr>
                <w:sz w:val="18"/>
                <w:szCs w:val="18"/>
              </w:rPr>
              <w:t xml:space="preserve">SEC-001</w:t>
            </w:r>
          </w:p>
        </w:tc>
        <w:tc>
          <w:tcPr>
            <w:tcW w:type="pct" w:w="30%"/>
            <w:shd w:color="F5F5F5" w:val="solid"/>
          </w:tcPr>
          <w:p>
            <w:r>
              <w:rPr>
                <w:sz w:val="18"/>
                <w:szCs w:val="18"/>
              </w:rPr>
              <w:t xml:space="preserve">Cross-Site Scripting (XSS)</w:t>
            </w:r>
          </w:p>
        </w:tc>
        <w:tc>
          <w:tcPr>
            <w:tcW w:type="pct" w:w="12%"/>
            <w:shd w:color="F5F5F5" w:val="solid"/>
          </w:tcPr>
          <w:p>
            <w:r>
              <w:rPr>
                <w:sz w:val="18"/>
                <w:szCs w:val="18"/>
              </w:rPr>
              <w:t xml:space="preserve">FAIL</w:t>
            </w:r>
          </w:p>
        </w:tc>
        <w:tc>
          <w:tcPr>
            <w:tcW w:type="pct" w:w="10%"/>
            <w:shd w:color="F5F5F5" w:val="solid"/>
          </w:tcPr>
          <w:p>
            <w:r>
              <w:rPr>
                <w:sz w:val="18"/>
                <w:szCs w:val="18"/>
              </w:rPr>
              <w:t xml:space="preserve">High</w:t>
            </w:r>
          </w:p>
        </w:tc>
        <w:tc>
          <w:tcPr>
            <w:tcW w:type="pct" w:w="38%"/>
            <w:shd w:color="F5F5F5" w:val="solid"/>
          </w:tcPr>
          <w:p>
            <w:r>
              <w:rPr>
                <w:sz w:val="18"/>
                <w:szCs w:val="18"/>
              </w:rPr>
              <w:t xml:space="preserve">A03:2021 - Injection</w:t>
            </w:r>
          </w:p>
        </w:tc>
      </w:tr>
      <w:tr>
        <w:tc>
          <w:tcPr>
            <w:tcW w:type="pct" w:w="10%"/>
            <w:shd w:color="FFFFFF" w:val="solid"/>
          </w:tcPr>
          <w:p>
            <w:r>
              <w:rPr>
                <w:sz w:val="18"/>
                <w:szCs w:val="18"/>
              </w:rPr>
              <w:t xml:space="preserve">SEC-002</w:t>
            </w:r>
          </w:p>
        </w:tc>
        <w:tc>
          <w:tcPr>
            <w:tcW w:type="pct" w:w="30%"/>
            <w:shd w:color="FFFFFF" w:val="solid"/>
          </w:tcPr>
          <w:p>
            <w:r>
              <w:rPr>
                <w:sz w:val="18"/>
                <w:szCs w:val="18"/>
              </w:rPr>
              <w:t xml:space="preserve">Hardcoded Credentials / Secrets</w:t>
            </w:r>
          </w:p>
        </w:tc>
        <w:tc>
          <w:tcPr>
            <w:tcW w:type="pct" w:w="12%"/>
            <w:shd w:color="FFFFFF" w:val="solid"/>
          </w:tcPr>
          <w:p>
            <w:r>
              <w:rPr>
                <w:sz w:val="18"/>
                <w:szCs w:val="18"/>
              </w:rPr>
              <w:t xml:space="preserve">PASS</w:t>
            </w:r>
          </w:p>
        </w:tc>
        <w:tc>
          <w:tcPr>
            <w:tcW w:type="pct" w:w="10%"/>
            <w:shd w:color="FFFFFF" w:val="solid"/>
          </w:tcPr>
          <w:p>
            <w:r>
              <w:rPr>
                <w:sz w:val="18"/>
                <w:szCs w:val="18"/>
              </w:rPr>
              <w:t xml:space="preserve">None</w:t>
            </w:r>
          </w:p>
        </w:tc>
        <w:tc>
          <w:tcPr>
            <w:tcW w:type="pct" w:w="38%"/>
            <w:shd w:color="FFFFFF" w:val="solid"/>
          </w:tcPr>
          <w:p>
            <w:r>
              <w:rPr>
                <w:sz w:val="18"/>
                <w:szCs w:val="18"/>
              </w:rPr>
              <w:t xml:space="preserve">A02:2021 - Cryptographic Failures</w:t>
            </w:r>
          </w:p>
        </w:tc>
      </w:tr>
      <w:tr>
        <w:tc>
          <w:tcPr>
            <w:tcW w:type="pct" w:w="10%"/>
            <w:shd w:color="F5F5F5" w:val="solid"/>
          </w:tcPr>
          <w:p>
            <w:r>
              <w:rPr>
                <w:sz w:val="18"/>
                <w:szCs w:val="18"/>
              </w:rPr>
              <w:t xml:space="preserve">SEC-003</w:t>
            </w:r>
          </w:p>
        </w:tc>
        <w:tc>
          <w:tcPr>
            <w:tcW w:type="pct" w:w="30%"/>
            <w:shd w:color="F5F5F5" w:val="solid"/>
          </w:tcPr>
          <w:p>
            <w:r>
              <w:rPr>
                <w:sz w:val="18"/>
                <w:szCs w:val="18"/>
              </w:rPr>
              <w:t xml:space="preserve">Insecure HTTP Connections</w:t>
            </w:r>
          </w:p>
        </w:tc>
        <w:tc>
          <w:tcPr>
            <w:tcW w:type="pct" w:w="12%"/>
            <w:shd w:color="F5F5F5" w:val="solid"/>
          </w:tcPr>
          <w:p>
            <w:r>
              <w:rPr>
                <w:sz w:val="18"/>
                <w:szCs w:val="18"/>
              </w:rPr>
              <w:t xml:space="preserve">REVIEW</w:t>
            </w:r>
          </w:p>
        </w:tc>
        <w:tc>
          <w:tcPr>
            <w:tcW w:type="pct" w:w="10%"/>
            <w:shd w:color="F5F5F5" w:val="solid"/>
          </w:tcPr>
          <w:p>
            <w:r>
              <w:rPr>
                <w:sz w:val="18"/>
                <w:szCs w:val="18"/>
              </w:rPr>
              <w:t xml:space="preserve">Medium</w:t>
            </w:r>
          </w:p>
        </w:tc>
        <w:tc>
          <w:tcPr>
            <w:tcW w:type="pct" w:w="38%"/>
            <w:shd w:color="F5F5F5" w:val="solid"/>
          </w:tcPr>
          <w:p>
            <w:r>
              <w:rPr>
                <w:sz w:val="18"/>
                <w:szCs w:val="18"/>
              </w:rPr>
              <w:t xml:space="preserve">A02:2021 - Cryptographic Failures</w:t>
            </w:r>
          </w:p>
        </w:tc>
      </w:tr>
      <w:tr>
        <w:tc>
          <w:tcPr>
            <w:tcW w:type="pct" w:w="10%"/>
            <w:shd w:color="FFFFFF" w:val="solid"/>
          </w:tcPr>
          <w:p>
            <w:r>
              <w:rPr>
                <w:sz w:val="18"/>
                <w:szCs w:val="18"/>
              </w:rPr>
              <w:t xml:space="preserve">SEC-004</w:t>
            </w:r>
          </w:p>
        </w:tc>
        <w:tc>
          <w:tcPr>
            <w:tcW w:type="pct" w:w="30%"/>
            <w:shd w:color="FFFFFF" w:val="solid"/>
          </w:tcPr>
          <w:p>
            <w:r>
              <w:rPr>
                <w:sz w:val="18"/>
                <w:szCs w:val="18"/>
              </w:rPr>
              <w:t xml:space="preserve">Sensitive Data in Console Output</w:t>
            </w:r>
          </w:p>
        </w:tc>
        <w:tc>
          <w:tcPr>
            <w:tcW w:type="pct" w:w="12%"/>
            <w:shd w:color="FFFFFF" w:val="solid"/>
          </w:tcPr>
          <w:p>
            <w:r>
              <w:rPr>
                <w:sz w:val="18"/>
                <w:szCs w:val="18"/>
              </w:rPr>
              <w:t xml:space="preserve">PASS</w:t>
            </w:r>
          </w:p>
        </w:tc>
        <w:tc>
          <w:tcPr>
            <w:tcW w:type="pct" w:w="10%"/>
            <w:shd w:color="FFFFFF" w:val="solid"/>
          </w:tcPr>
          <w:p>
            <w:r>
              <w:rPr>
                <w:sz w:val="18"/>
                <w:szCs w:val="18"/>
              </w:rPr>
              <w:t xml:space="preserve">None</w:t>
            </w:r>
          </w:p>
        </w:tc>
        <w:tc>
          <w:tcPr>
            <w:tcW w:type="pct" w:w="38%"/>
            <w:shd w:color="FFFFFF" w:val="solid"/>
          </w:tcPr>
          <w:p>
            <w:r>
              <w:rPr>
                <w:sz w:val="18"/>
                <w:szCs w:val="18"/>
              </w:rPr>
              <w:t xml:space="preserve">A09:2021 - Security Logging and Monitoring Failures</w:t>
            </w:r>
          </w:p>
        </w:tc>
      </w:tr>
      <w:tr>
        <w:tc>
          <w:tcPr>
            <w:tcW w:type="pct" w:w="10%"/>
            <w:shd w:color="F5F5F5" w:val="solid"/>
          </w:tcPr>
          <w:p>
            <w:r>
              <w:rPr>
                <w:sz w:val="18"/>
                <w:szCs w:val="18"/>
              </w:rPr>
              <w:t xml:space="preserve">SEC-005</w:t>
            </w:r>
          </w:p>
        </w:tc>
        <w:tc>
          <w:tcPr>
            <w:tcW w:type="pct" w:w="30%"/>
            <w:shd w:color="F5F5F5" w:val="solid"/>
          </w:tcPr>
          <w:p>
            <w:r>
              <w:rPr>
                <w:sz w:val="18"/>
                <w:szCs w:val="18"/>
              </w:rPr>
              <w:t xml:space="preserve">Sensitive Data in Browser Storage</w:t>
            </w:r>
          </w:p>
        </w:tc>
        <w:tc>
          <w:tcPr>
            <w:tcW w:type="pct" w:w="12%"/>
            <w:shd w:color="F5F5F5" w:val="solid"/>
          </w:tcPr>
          <w:p>
            <w:r>
              <w:rPr>
                <w:sz w:val="18"/>
                <w:szCs w:val="18"/>
              </w:rPr>
              <w:t xml:space="preserve">REVIEW</w:t>
            </w:r>
          </w:p>
        </w:tc>
        <w:tc>
          <w:tcPr>
            <w:tcW w:type="pct" w:w="10%"/>
            <w:shd w:color="F5F5F5" w:val="solid"/>
          </w:tcPr>
          <w:p>
            <w:r>
              <w:rPr>
                <w:sz w:val="18"/>
                <w:szCs w:val="18"/>
              </w:rPr>
              <w:t xml:space="preserve">High</w:t>
            </w:r>
          </w:p>
        </w:tc>
        <w:tc>
          <w:tcPr>
            <w:tcW w:type="pct" w:w="38%"/>
            <w:shd w:color="F5F5F5" w:val="solid"/>
          </w:tcPr>
          <w:p>
            <w:r>
              <w:rPr>
                <w:sz w:val="18"/>
                <w:szCs w:val="18"/>
              </w:rPr>
              <w:t xml:space="preserve">A02:2021 - Cryptographic Failures</w:t>
            </w:r>
          </w:p>
        </w:tc>
      </w:tr>
      <w:tr>
        <w:tc>
          <w:tcPr>
            <w:tcW w:type="pct" w:w="10%"/>
            <w:shd w:color="FFFFFF" w:val="solid"/>
          </w:tcPr>
          <w:p>
            <w:r>
              <w:rPr>
                <w:sz w:val="18"/>
                <w:szCs w:val="18"/>
              </w:rPr>
              <w:t xml:space="preserve">SEC-006</w:t>
            </w:r>
          </w:p>
        </w:tc>
        <w:tc>
          <w:tcPr>
            <w:tcW w:type="pct" w:w="30%"/>
            <w:shd w:color="FFFFFF" w:val="solid"/>
          </w:tcPr>
          <w:p>
            <w:r>
              <w:rPr>
                <w:sz w:val="18"/>
                <w:szCs w:val="18"/>
              </w:rPr>
              <w:t xml:space="preserve">CORS Policy Configuration</w:t>
            </w:r>
          </w:p>
        </w:tc>
        <w:tc>
          <w:tcPr>
            <w:tcW w:type="pct" w:w="12%"/>
            <w:shd w:color="FFFFFF" w:val="solid"/>
          </w:tcPr>
          <w:p>
            <w:r>
              <w:rPr>
                <w:sz w:val="18"/>
                <w:szCs w:val="18"/>
              </w:rPr>
              <w:t xml:space="preserve">PASS</w:t>
            </w:r>
          </w:p>
        </w:tc>
        <w:tc>
          <w:tcPr>
            <w:tcW w:type="pct" w:w="10%"/>
            <w:shd w:color="FFFFFF" w:val="solid"/>
          </w:tcPr>
          <w:p>
            <w:r>
              <w:rPr>
                <w:sz w:val="18"/>
                <w:szCs w:val="18"/>
              </w:rPr>
              <w:t xml:space="preserve">Low</w:t>
            </w:r>
          </w:p>
        </w:tc>
        <w:tc>
          <w:tcPr>
            <w:tcW w:type="pct" w:w="38%"/>
            <w:shd w:color="FFFFFF" w:val="solid"/>
          </w:tcPr>
          <w:p>
            <w:r>
              <w:rPr>
                <w:sz w:val="18"/>
                <w:szCs w:val="18"/>
              </w:rPr>
              <w:t xml:space="preserve">A01:2021 - Broken Access Control</w:t>
            </w:r>
          </w:p>
        </w:tc>
      </w:tr>
      <w:tr>
        <w:tc>
          <w:tcPr>
            <w:tcW w:type="pct" w:w="10%"/>
            <w:shd w:color="F5F5F5" w:val="solid"/>
          </w:tcPr>
          <w:p>
            <w:r>
              <w:rPr>
                <w:sz w:val="18"/>
                <w:szCs w:val="18"/>
              </w:rPr>
              <w:t xml:space="preserve">SEC-007</w:t>
            </w:r>
          </w:p>
        </w:tc>
        <w:tc>
          <w:tcPr>
            <w:tcW w:type="pct" w:w="30%"/>
            <w:shd w:color="F5F5F5" w:val="solid"/>
          </w:tcPr>
          <w:p>
            <w:r>
              <w:rPr>
                <w:sz w:val="18"/>
                <w:szCs w:val="18"/>
              </w:rPr>
              <w:t xml:space="preserve">SQL Injection</w:t>
            </w:r>
          </w:p>
        </w:tc>
        <w:tc>
          <w:tcPr>
            <w:tcW w:type="pct" w:w="12%"/>
            <w:shd w:color="F5F5F5" w:val="solid"/>
          </w:tcPr>
          <w:p>
            <w:r>
              <w:rPr>
                <w:sz w:val="18"/>
                <w:szCs w:val="18"/>
              </w:rPr>
              <w:t xml:space="preserve">PASS</w:t>
            </w:r>
          </w:p>
        </w:tc>
        <w:tc>
          <w:tcPr>
            <w:tcW w:type="pct" w:w="10%"/>
            <w:shd w:color="F5F5F5" w:val="solid"/>
          </w:tcPr>
          <w:p>
            <w:r>
              <w:rPr>
                <w:sz w:val="18"/>
                <w:szCs w:val="18"/>
              </w:rPr>
              <w:t xml:space="preserve">Low</w:t>
            </w:r>
          </w:p>
        </w:tc>
        <w:tc>
          <w:tcPr>
            <w:tcW w:type="pct" w:w="38%"/>
            <w:shd w:color="F5F5F5" w:val="solid"/>
          </w:tcPr>
          <w:p>
            <w:r>
              <w:rPr>
                <w:sz w:val="18"/>
                <w:szCs w:val="18"/>
              </w:rPr>
              <w:t xml:space="preserve">A03:2021 - Injection</w:t>
            </w:r>
          </w:p>
        </w:tc>
      </w:tr>
      <w:tr>
        <w:tc>
          <w:tcPr>
            <w:tcW w:type="pct" w:w="10%"/>
            <w:shd w:color="FFFFFF" w:val="solid"/>
          </w:tcPr>
          <w:p>
            <w:r>
              <w:rPr>
                <w:sz w:val="18"/>
                <w:szCs w:val="18"/>
              </w:rPr>
              <w:t xml:space="preserve">SEC-008</w:t>
            </w:r>
          </w:p>
        </w:tc>
        <w:tc>
          <w:tcPr>
            <w:tcW w:type="pct" w:w="30%"/>
            <w:shd w:color="FFFFFF" w:val="solid"/>
          </w:tcPr>
          <w:p>
            <w:r>
              <w:rPr>
                <w:sz w:val="18"/>
                <w:szCs w:val="18"/>
              </w:rPr>
              <w:t xml:space="preserve">Authentication and Session Management</w:t>
            </w:r>
          </w:p>
        </w:tc>
        <w:tc>
          <w:tcPr>
            <w:tcW w:type="pct" w:w="12%"/>
            <w:shd w:color="FFFFFF" w:val="solid"/>
          </w:tcPr>
          <w:p>
            <w:r>
              <w:rPr>
                <w:sz w:val="18"/>
                <w:szCs w:val="18"/>
              </w:rPr>
              <w:t xml:space="preserve">REVIEW</w:t>
            </w:r>
          </w:p>
        </w:tc>
        <w:tc>
          <w:tcPr>
            <w:tcW w:type="pct" w:w="10%"/>
            <w:shd w:color="FFFFFF" w:val="solid"/>
          </w:tcPr>
          <w:p>
            <w:r>
              <w:rPr>
                <w:sz w:val="18"/>
                <w:szCs w:val="18"/>
              </w:rPr>
              <w:t xml:space="preserve">High</w:t>
            </w:r>
          </w:p>
        </w:tc>
        <w:tc>
          <w:tcPr>
            <w:tcW w:type="pct" w:w="38%"/>
            <w:shd w:color="FFFFFF" w:val="solid"/>
          </w:tcPr>
          <w:p>
            <w:r>
              <w:rPr>
                <w:sz w:val="18"/>
                <w:szCs w:val="18"/>
              </w:rPr>
              <w:t xml:space="preserve">A07:2021 - Identification and Authentication Failures</w:t>
            </w:r>
          </w:p>
        </w:tc>
      </w:tr>
      <w:tr>
        <w:tc>
          <w:tcPr>
            <w:tcW w:type="pct" w:w="10%"/>
            <w:shd w:color="F5F5F5" w:val="solid"/>
          </w:tcPr>
          <w:p>
            <w:r>
              <w:rPr>
                <w:sz w:val="18"/>
                <w:szCs w:val="18"/>
              </w:rPr>
              <w:t xml:space="preserve">SEC-009</w:t>
            </w:r>
          </w:p>
        </w:tc>
        <w:tc>
          <w:tcPr>
            <w:tcW w:type="pct" w:w="30%"/>
            <w:shd w:color="F5F5F5" w:val="solid"/>
          </w:tcPr>
          <w:p>
            <w:r>
              <w:rPr>
                <w:sz w:val="18"/>
                <w:szCs w:val="18"/>
              </w:rPr>
              <w:t xml:space="preserve">Third-Party Dependency Vulnerabilities</w:t>
            </w:r>
          </w:p>
        </w:tc>
        <w:tc>
          <w:tcPr>
            <w:tcW w:type="pct" w:w="12%"/>
            <w:shd w:color="F5F5F5" w:val="solid"/>
          </w:tcPr>
          <w:p>
            <w:r>
              <w:rPr>
                <w:sz w:val="18"/>
                <w:szCs w:val="18"/>
              </w:rPr>
              <w:t xml:space="preserve">REVIEW</w:t>
            </w:r>
          </w:p>
        </w:tc>
        <w:tc>
          <w:tcPr>
            <w:tcW w:type="pct" w:w="10%"/>
            <w:shd w:color="F5F5F5" w:val="solid"/>
          </w:tcPr>
          <w:p>
            <w:r>
              <w:rPr>
                <w:sz w:val="18"/>
                <w:szCs w:val="18"/>
              </w:rPr>
              <w:t xml:space="preserve">High</w:t>
            </w:r>
          </w:p>
        </w:tc>
        <w:tc>
          <w:tcPr>
            <w:tcW w:type="pct" w:w="38%"/>
            <w:shd w:color="F5F5F5" w:val="solid"/>
          </w:tcPr>
          <w:p>
            <w:r>
              <w:rPr>
                <w:sz w:val="18"/>
                <w:szCs w:val="18"/>
              </w:rPr>
              <w:t xml:space="preserve">A06:2021 - Vulnerable and Outdated Components</w:t>
            </w:r>
          </w:p>
        </w:tc>
      </w:tr>
      <w:tr>
        <w:tc>
          <w:tcPr>
            <w:tcW w:type="pct" w:w="10%"/>
            <w:shd w:color="FFFFFF" w:val="solid"/>
          </w:tcPr>
          <w:p>
            <w:r>
              <w:rPr>
                <w:sz w:val="18"/>
                <w:szCs w:val="18"/>
              </w:rPr>
              <w:t xml:space="preserve">SEC-010</w:t>
            </w:r>
          </w:p>
        </w:tc>
        <w:tc>
          <w:tcPr>
            <w:tcW w:type="pct" w:w="30%"/>
            <w:shd w:color="FFFFFF" w:val="solid"/>
          </w:tcPr>
          <w:p>
            <w:r>
              <w:rPr>
                <w:sz w:val="18"/>
                <w:szCs w:val="18"/>
              </w:rPr>
              <w:t xml:space="preserve">HTTP Security Headers</w:t>
            </w:r>
          </w:p>
        </w:tc>
        <w:tc>
          <w:tcPr>
            <w:tcW w:type="pct" w:w="12%"/>
            <w:shd w:color="FFFFFF" w:val="solid"/>
          </w:tcPr>
          <w:p>
            <w:r>
              <w:rPr>
                <w:sz w:val="18"/>
                <w:szCs w:val="18"/>
              </w:rPr>
              <w:t xml:space="preserve">FAIL</w:t>
            </w:r>
          </w:p>
        </w:tc>
        <w:tc>
          <w:tcPr>
            <w:tcW w:type="pct" w:w="10%"/>
            <w:shd w:color="FFFFFF" w:val="solid"/>
          </w:tcPr>
          <w:p>
            <w:r>
              <w:rPr>
                <w:sz w:val="18"/>
                <w:szCs w:val="18"/>
              </w:rPr>
              <w:t xml:space="preserve">Medium</w:t>
            </w:r>
          </w:p>
        </w:tc>
        <w:tc>
          <w:tcPr>
            <w:tcW w:type="pct" w:w="38%"/>
            <w:shd w:color="FFFFFF" w:val="solid"/>
          </w:tcPr>
          <w:p>
            <w:r>
              <w:rPr>
                <w:sz w:val="18"/>
                <w:szCs w:val="18"/>
              </w:rPr>
              <w:t xml:space="preserve">A05:2021 - Security Misconfiguration</w:t>
            </w:r>
          </w:p>
        </w:tc>
      </w:tr>
    </w:tbl>
    <w:p>
      <w:r>
        <w:br w:type="page"/>
      </w:r>
    </w:p>
    <w:p>
      <w:pPr>
        <w:pStyle w:val="Heading1"/>
        <w:spacing w:before="400" w:after="200"/>
        <w:rPr>
          <w:b/>
          <w:bCs/>
          <w:color w:val="1f3a6e"/>
        </w:rPr>
      </w:pPr>
      <w:r>
        <w:t xml:space="preserve">7. Prioritised Recommendations</w:t>
      </w:r>
    </w:p>
    <w:p>
      <w:pPr>
        <w:pBdr>
          <w:bottom w:val="single" w:color="1f3a6e" w:sz="6"/>
        </w:pBdr>
        <w:spacing w:after="200"/>
      </w:pPr>
    </w:p>
    <w:p>
      <w:pPr>
        <w:spacing w:after="120"/>
      </w:pPr>
      <w:r>
        <w:t xml:space="preserve">The following remediation actions are listed in order of priority:</w:t>
      </w:r>
    </w:p>
    <w:p>
      <w:pPr>
        <w:spacing w:after="150"/>
      </w:pPr>
    </w:p>
    <w:tbl>
      <w:tblPr>
        <w:tblW w:type="pct" w:w="100%"/>
        <w:tblBorders>
          <w:top w:val="single" w:color="1f3a6e" w:sz="4"/>
          <w:left w:val="single" w:color="1f3a6e" w:sz="4"/>
          <w:bottom w:val="single" w:color="1f3a6e" w:sz="4"/>
          <w:right w:val="single" w:color="1f3a6e" w:sz="4"/>
          <w:insideH w:val="single" w:color="auto" w:sz="4"/>
          <w:insideV w:val="single" w:color="auto" w:sz="4"/>
        </w:tblBorders>
      </w:tblPr>
      <w:tblGrid>
        <w:gridCol w:w="100"/>
        <w:gridCol w:w="100"/>
        <w:gridCol w:w="100"/>
        <w:gridCol w:w="100"/>
      </w:tblGrid>
      <w:tr>
        <w:trPr>
          <w:tblHeader/>
        </w:trPr>
        <w:tc>
          <w:tcPr>
            <w:tcW w:type="pct" w:w="15%"/>
            <w:shd w:color="1f3a6e" w:val="solid"/>
          </w:tcPr>
          <w:p>
            <w:r>
              <w:rPr>
                <w:b/>
                <w:bCs/>
                <w:color w:val="FFFFFF"/>
                <w:sz w:val="18"/>
                <w:szCs w:val="18"/>
              </w:rPr>
              <w:t xml:space="preserve">Priority</w:t>
            </w:r>
          </w:p>
        </w:tc>
        <w:tc>
          <w:tcPr>
            <w:tcW w:type="pct" w:w="45%"/>
            <w:shd w:color="1f3a6e" w:val="solid"/>
          </w:tcPr>
          <w:p>
            <w:r>
              <w:rPr>
                <w:b/>
                <w:bCs/>
                <w:color w:val="FFFFFF"/>
                <w:sz w:val="18"/>
                <w:szCs w:val="18"/>
              </w:rPr>
              <w:t xml:space="preserve">Action</w:t>
            </w:r>
          </w:p>
        </w:tc>
        <w:tc>
          <w:tcPr>
            <w:tcW w:type="pct" w:w="15%"/>
            <w:shd w:color="1f3a6e" w:val="solid"/>
          </w:tcPr>
          <w:p>
            <w:r>
              <w:rPr>
                <w:b/>
                <w:bCs/>
                <w:color w:val="FFFFFF"/>
                <w:sz w:val="18"/>
                <w:szCs w:val="18"/>
              </w:rPr>
              <w:t xml:space="preserve">Effort</w:t>
            </w:r>
          </w:p>
        </w:tc>
        <w:tc>
          <w:tcPr>
            <w:tcW w:type="pct" w:w="10%"/>
            <w:shd w:color="1f3a6e" w:val="solid"/>
          </w:tcPr>
          <w:p>
            <w:r>
              <w:rPr>
                <w:b/>
                <w:bCs/>
                <w:color w:val="FFFFFF"/>
                <w:sz w:val="18"/>
                <w:szCs w:val="18"/>
              </w:rPr>
              <w:t xml:space="preserve">Test Ref</w:t>
            </w:r>
          </w:p>
        </w:tc>
      </w:tr>
      <w:tr>
        <w:tc>
          <w:tcPr>
            <w:tcW w:type="pct" w:w="15%"/>
            <w:shd w:color="F5F5F5" w:val="solid"/>
          </w:tcPr>
          <w:p>
            <w:r>
              <w:rPr>
                <w:sz w:val="18"/>
                <w:szCs w:val="18"/>
              </w:rPr>
              <w:t xml:space="preserve">1 — High</w:t>
            </w:r>
          </w:p>
        </w:tc>
        <w:tc>
          <w:tcPr>
            <w:tcW w:type="pct" w:w="45%"/>
            <w:shd w:color="F5F5F5" w:val="solid"/>
          </w:tcPr>
          <w:p>
            <w:r>
              <w:rPr>
                <w:sz w:val="18"/>
                <w:szCs w:val="18"/>
              </w:rPr>
              <w:t xml:space="preserve">Replace xlsx/SheetJS with exceljs or papaparse (no patch available for Prototype Pollution + ReDoS)</w:t>
            </w:r>
          </w:p>
        </w:tc>
        <w:tc>
          <w:tcPr>
            <w:tcW w:type="pct" w:w="15%"/>
            <w:shd w:color="F5F5F5" w:val="solid"/>
          </w:tcPr>
          <w:p>
            <w:r>
              <w:rPr>
                <w:sz w:val="18"/>
                <w:szCs w:val="18"/>
              </w:rPr>
              <w:t xml:space="preserve">Medium</w:t>
            </w:r>
          </w:p>
        </w:tc>
        <w:tc>
          <w:tcPr>
            <w:tcW w:type="pct" w:w="10%"/>
            <w:shd w:color="F5F5F5" w:val="solid"/>
          </w:tcPr>
          <w:p>
            <w:r>
              <w:rPr>
                <w:sz w:val="18"/>
                <w:szCs w:val="18"/>
              </w:rPr>
              <w:t xml:space="preserve">SEC-009</w:t>
            </w:r>
          </w:p>
        </w:tc>
      </w:tr>
      <w:tr>
        <w:tc>
          <w:tcPr>
            <w:tcW w:type="pct" w:w="15%"/>
            <w:shd w:color="FFFFFF" w:val="solid"/>
          </w:tcPr>
          <w:p>
            <w:r>
              <w:rPr>
                <w:sz w:val="18"/>
                <w:szCs w:val="18"/>
              </w:rPr>
              <w:t xml:space="preserve">2 — High</w:t>
            </w:r>
          </w:p>
        </w:tc>
        <w:tc>
          <w:tcPr>
            <w:tcW w:type="pct" w:w="45%"/>
            <w:shd w:color="FFFFFF" w:val="solid"/>
          </w:tcPr>
          <w:p>
            <w:r>
              <w:rPr>
                <w:sz w:val="18"/>
                <w:szCs w:val="18"/>
              </w:rPr>
              <w:t xml:space="preserve">Run npm audit fix to resolve rollup, tar, lodash, qs vulnerabilities</w:t>
            </w:r>
          </w:p>
        </w:tc>
        <w:tc>
          <w:tcPr>
            <w:tcW w:type="pct" w:w="15%"/>
            <w:shd w:color="FFFFFF" w:val="solid"/>
          </w:tcPr>
          <w:p>
            <w:r>
              <w:rPr>
                <w:sz w:val="18"/>
                <w:szCs w:val="18"/>
              </w:rPr>
              <w:t xml:space="preserve">Low</w:t>
            </w:r>
          </w:p>
        </w:tc>
        <w:tc>
          <w:tcPr>
            <w:tcW w:type="pct" w:w="10%"/>
            <w:shd w:color="FFFFFF" w:val="solid"/>
          </w:tcPr>
          <w:p>
            <w:r>
              <w:rPr>
                <w:sz w:val="18"/>
                <w:szCs w:val="18"/>
              </w:rPr>
              <w:t xml:space="preserve">SEC-009</w:t>
            </w:r>
          </w:p>
        </w:tc>
      </w:tr>
      <w:tr>
        <w:tc>
          <w:tcPr>
            <w:tcW w:type="pct" w:w="15%"/>
            <w:shd w:color="F5F5F5" w:val="solid"/>
          </w:tcPr>
          <w:p>
            <w:r>
              <w:rPr>
                <w:sz w:val="18"/>
                <w:szCs w:val="18"/>
              </w:rPr>
              <w:t xml:space="preserve">3 — High</w:t>
            </w:r>
          </w:p>
        </w:tc>
        <w:tc>
          <w:tcPr>
            <w:tcW w:type="pct" w:w="45%"/>
            <w:shd w:color="F5F5F5" w:val="solid"/>
          </w:tcPr>
          <w:p>
            <w:r>
              <w:rPr>
                <w:sz w:val="18"/>
                <w:szCs w:val="18"/>
              </w:rPr>
              <w:t xml:space="preserve">Add HTTP security headers to netlify.toml (HSTS, CSP, X-Frame-Options, X-Content-Type-Options)</w:t>
            </w:r>
          </w:p>
        </w:tc>
        <w:tc>
          <w:tcPr>
            <w:tcW w:type="pct" w:w="15%"/>
            <w:shd w:color="F5F5F5" w:val="solid"/>
          </w:tcPr>
          <w:p>
            <w:r>
              <w:rPr>
                <w:sz w:val="18"/>
                <w:szCs w:val="18"/>
              </w:rPr>
              <w:t xml:space="preserve">Low</w:t>
            </w:r>
          </w:p>
        </w:tc>
        <w:tc>
          <w:tcPr>
            <w:tcW w:type="pct" w:w="10%"/>
            <w:shd w:color="F5F5F5" w:val="solid"/>
          </w:tcPr>
          <w:p>
            <w:r>
              <w:rPr>
                <w:sz w:val="18"/>
                <w:szCs w:val="18"/>
              </w:rPr>
              <w:t xml:space="preserve">SEC-010</w:t>
            </w:r>
          </w:p>
        </w:tc>
      </w:tr>
      <w:tr>
        <w:tc>
          <w:tcPr>
            <w:tcW w:type="pct" w:w="15%"/>
            <w:shd w:color="FFFFFF" w:val="solid"/>
          </w:tcPr>
          <w:p>
            <w:r>
              <w:rPr>
                <w:sz w:val="18"/>
                <w:szCs w:val="18"/>
              </w:rPr>
              <w:t xml:space="preserve">4 — Medium</w:t>
            </w:r>
          </w:p>
        </w:tc>
        <w:tc>
          <w:tcPr>
            <w:tcW w:type="pct" w:w="45%"/>
            <w:shd w:color="FFFFFF" w:val="solid"/>
          </w:tcPr>
          <w:p>
            <w:r>
              <w:rPr>
                <w:sz w:val="18"/>
                <w:szCs w:val="18"/>
              </w:rPr>
              <w:t xml:space="preserve">Restrict CORS origin on AI API to production/staging domains only</w:t>
            </w:r>
          </w:p>
        </w:tc>
        <w:tc>
          <w:tcPr>
            <w:tcW w:type="pct" w:w="15%"/>
            <w:shd w:color="FFFFFF" w:val="solid"/>
          </w:tcPr>
          <w:p>
            <w:r>
              <w:rPr>
                <w:sz w:val="18"/>
                <w:szCs w:val="18"/>
              </w:rPr>
              <w:t xml:space="preserve">Low</w:t>
            </w:r>
          </w:p>
        </w:tc>
        <w:tc>
          <w:tcPr>
            <w:tcW w:type="pct" w:w="10%"/>
            <w:shd w:color="FFFFFF" w:val="solid"/>
          </w:tcPr>
          <w:p>
            <w:r>
              <w:rPr>
                <w:sz w:val="18"/>
                <w:szCs w:val="18"/>
              </w:rPr>
              <w:t xml:space="preserve">SEC-006</w:t>
            </w:r>
          </w:p>
        </w:tc>
      </w:tr>
      <w:tr>
        <w:tc>
          <w:tcPr>
            <w:tcW w:type="pct" w:w="15%"/>
            <w:shd w:color="F5F5F5" w:val="solid"/>
          </w:tcPr>
          <w:p>
            <w:r>
              <w:rPr>
                <w:sz w:val="18"/>
                <w:szCs w:val="18"/>
              </w:rPr>
              <w:t xml:space="preserve">5 — Medium</w:t>
            </w:r>
          </w:p>
        </w:tc>
        <w:tc>
          <w:tcPr>
            <w:tcW w:type="pct" w:w="45%"/>
            <w:shd w:color="F5F5F5" w:val="solid"/>
          </w:tcPr>
          <w:p>
            <w:r>
              <w:rPr>
                <w:sz w:val="18"/>
                <w:szCs w:val="18"/>
              </w:rPr>
              <w:t xml:space="preserve">Implement ProtectedRoute HOC at router level for all /portal/* routes</w:t>
            </w:r>
          </w:p>
        </w:tc>
        <w:tc>
          <w:tcPr>
            <w:tcW w:type="pct" w:w="15%"/>
            <w:shd w:color="F5F5F5" w:val="solid"/>
          </w:tcPr>
          <w:p>
            <w:r>
              <w:rPr>
                <w:sz w:val="18"/>
                <w:szCs w:val="18"/>
              </w:rPr>
              <w:t xml:space="preserve">Medium</w:t>
            </w:r>
          </w:p>
        </w:tc>
        <w:tc>
          <w:tcPr>
            <w:tcW w:type="pct" w:w="10%"/>
            <w:shd w:color="F5F5F5" w:val="solid"/>
          </w:tcPr>
          <w:p>
            <w:r>
              <w:rPr>
                <w:sz w:val="18"/>
                <w:szCs w:val="18"/>
              </w:rPr>
              <w:t xml:space="preserve">SEC-008</w:t>
            </w:r>
          </w:p>
        </w:tc>
      </w:tr>
      <w:tr>
        <w:tc>
          <w:tcPr>
            <w:tcW w:type="pct" w:w="15%"/>
            <w:shd w:color="FFFFFF" w:val="solid"/>
          </w:tcPr>
          <w:p>
            <w:r>
              <w:rPr>
                <w:sz w:val="18"/>
                <w:szCs w:val="18"/>
              </w:rPr>
              <w:t xml:space="preserve">6 — Medium</w:t>
            </w:r>
          </w:p>
        </w:tc>
        <w:tc>
          <w:tcPr>
            <w:tcW w:type="pct" w:w="45%"/>
            <w:shd w:color="FFFFFF" w:val="solid"/>
          </w:tcPr>
          <w:p>
            <w:r>
              <w:rPr>
                <w:sz w:val="18"/>
                <w:szCs w:val="18"/>
              </w:rPr>
              <w:t xml:space="preserve">Enable and audit Supabase Row Level Security (RLS) policies on all tables</w:t>
            </w:r>
          </w:p>
        </w:tc>
        <w:tc>
          <w:tcPr>
            <w:tcW w:type="pct" w:w="15%"/>
            <w:shd w:color="FFFFFF" w:val="solid"/>
          </w:tcPr>
          <w:p>
            <w:r>
              <w:rPr>
                <w:sz w:val="18"/>
                <w:szCs w:val="18"/>
              </w:rPr>
              <w:t xml:space="preserve">Medium</w:t>
            </w:r>
          </w:p>
        </w:tc>
        <w:tc>
          <w:tcPr>
            <w:tcW w:type="pct" w:w="10%"/>
            <w:shd w:color="FFFFFF" w:val="solid"/>
          </w:tcPr>
          <w:p>
            <w:r>
              <w:rPr>
                <w:sz w:val="18"/>
                <w:szCs w:val="18"/>
              </w:rPr>
              <w:t xml:space="preserve">SEC-007</w:t>
            </w:r>
          </w:p>
        </w:tc>
      </w:tr>
      <w:tr>
        <w:tc>
          <w:tcPr>
            <w:tcW w:type="pct" w:w="15%"/>
            <w:shd w:color="F5F5F5" w:val="solid"/>
          </w:tcPr>
          <w:p>
            <w:r>
              <w:rPr>
                <w:sz w:val="18"/>
                <w:szCs w:val="18"/>
              </w:rPr>
              <w:t xml:space="preserve">7 — Low</w:t>
            </w:r>
          </w:p>
        </w:tc>
        <w:tc>
          <w:tcPr>
            <w:tcW w:type="pct" w:w="45%"/>
            <w:shd w:color="F5F5F5" w:val="solid"/>
          </w:tcPr>
          <w:p>
            <w:r>
              <w:rPr>
                <w:sz w:val="18"/>
                <w:szCs w:val="18"/>
              </w:rPr>
              <w:t xml:space="preserve">Upgrade @vercel/node to v4.0.0 (breaking change — test thoroughly)</w:t>
            </w:r>
          </w:p>
        </w:tc>
        <w:tc>
          <w:tcPr>
            <w:tcW w:type="pct" w:w="15%"/>
            <w:shd w:color="F5F5F5" w:val="solid"/>
          </w:tcPr>
          <w:p>
            <w:r>
              <w:rPr>
                <w:sz w:val="18"/>
                <w:szCs w:val="18"/>
              </w:rPr>
              <w:t xml:space="preserve">Medium</w:t>
            </w:r>
          </w:p>
        </w:tc>
        <w:tc>
          <w:tcPr>
            <w:tcW w:type="pct" w:w="10%"/>
            <w:shd w:color="F5F5F5" w:val="solid"/>
          </w:tcPr>
          <w:p>
            <w:r>
              <w:rPr>
                <w:sz w:val="18"/>
                <w:szCs w:val="18"/>
              </w:rPr>
              <w:t xml:space="preserve">SEC-009</w:t>
            </w:r>
          </w:p>
        </w:tc>
      </w:tr>
      <w:tr>
        <w:tc>
          <w:tcPr>
            <w:tcW w:type="pct" w:w="15%"/>
            <w:shd w:color="FFFFFF" w:val="solid"/>
          </w:tcPr>
          <w:p>
            <w:r>
              <w:rPr>
                <w:sz w:val="18"/>
                <w:szCs w:val="18"/>
              </w:rPr>
              <w:t xml:space="preserve">8 — Low</w:t>
            </w:r>
          </w:p>
        </w:tc>
        <w:tc>
          <w:tcPr>
            <w:tcW w:type="pct" w:w="45%"/>
            <w:shd w:color="FFFFFF" w:val="solid"/>
          </w:tcPr>
          <w:p>
            <w:r>
              <w:rPr>
                <w:sz w:val="18"/>
                <w:szCs w:val="18"/>
              </w:rPr>
              <w:t xml:space="preserve">Conduct dynamic testing with OWASP ZAP against staging environment</w:t>
            </w:r>
          </w:p>
        </w:tc>
        <w:tc>
          <w:tcPr>
            <w:tcW w:type="pct" w:w="15%"/>
            <w:shd w:color="FFFFFF" w:val="solid"/>
          </w:tcPr>
          <w:p>
            <w:r>
              <w:rPr>
                <w:sz w:val="18"/>
                <w:szCs w:val="18"/>
              </w:rPr>
              <w:t xml:space="preserve">High</w:t>
            </w:r>
          </w:p>
        </w:tc>
        <w:tc>
          <w:tcPr>
            <w:tcW w:type="pct" w:w="10%"/>
            <w:shd w:color="FFFFFF" w:val="solid"/>
          </w:tcPr>
          <w:p>
            <w:r>
              <w:rPr>
                <w:sz w:val="18"/>
                <w:szCs w:val="18"/>
              </w:rPr>
              <w:t xml:space="preserve">All</w:t>
            </w:r>
          </w:p>
        </w:tc>
      </w:tr>
    </w:tbl>
    <w:p>
      <w:r>
        <w:br w:type="page"/>
      </w:r>
    </w:p>
    <w:p>
      <w:pPr>
        <w:pStyle w:val="Heading1"/>
        <w:spacing w:before="400" w:after="200"/>
        <w:rPr>
          <w:b/>
          <w:bCs/>
          <w:color w:val="1f3a6e"/>
        </w:rPr>
      </w:pPr>
      <w:r>
        <w:t xml:space="preserve">8. Conclusion</w:t>
      </w:r>
    </w:p>
    <w:p>
      <w:pPr>
        <w:pBdr>
          <w:bottom w:val="single" w:color="1f3a6e" w:sz="6"/>
        </w:pBdr>
        <w:spacing w:after="200"/>
      </w:pPr>
    </w:p>
    <w:p>
      <w:pPr>
        <w:spacing w:after="120"/>
      </w:pPr>
      <w:r>
        <w:t xml:space="preserve">The EDMECA Digital Academy application demonstrates a solid security baseline for a development-stage platform. The most significant immediate risk lies in third-party dependency vulnerabilities — specifically the xlsx/SheetJS package (Prototype Pollution, ReDoS) which has no available patch and should be replaced. The application's frontend security posture is strong: React's default content escaping prevents XSS, no hardcoded credentials were found in source code, and Supabase's parameterised query builder mitigates SQL injection risk.</w:t>
      </w:r>
    </w:p>
    <w:p>
      <w:pPr>
        <w:spacing w:after="150"/>
      </w:pPr>
    </w:p>
    <w:p>
      <w:pPr>
        <w:spacing w:after="120"/>
      </w:pPr>
      <w:r>
        <w:t xml:space="preserve">The following items require attention before the application is released to production:</w:t>
      </w:r>
    </w:p>
    <w:p>
      <w:pPr>
        <w:pStyle w:val="ListParagraph"/>
        <w:numPr>
          <w:ilvl w:val="0"/>
          <w:numId w:val="1"/>
        </w:numPr>
        <w:spacing w:after="80"/>
      </w:pPr>
      <w:r>
        <w:t xml:space="preserve">HTTP security headers must be configured in netlify.toml before production launch.</w:t>
      </w:r>
    </w:p>
    <w:p>
      <w:pPr>
        <w:pStyle w:val="ListParagraph"/>
        <w:numPr>
          <w:ilvl w:val="0"/>
          <w:numId w:val="1"/>
        </w:numPr>
        <w:spacing w:after="80"/>
      </w:pPr>
      <w:r>
        <w:t xml:space="preserve">The xlsx dependency must be replaced or sandboxed given the absence of available patches.</w:t>
      </w:r>
    </w:p>
    <w:p>
      <w:pPr>
        <w:pStyle w:val="ListParagraph"/>
        <w:numPr>
          <w:ilvl w:val="0"/>
          <w:numId w:val="1"/>
        </w:numPr>
        <w:spacing w:after="80"/>
      </w:pPr>
      <w:r>
        <w:t xml:space="preserve">CORS policy should be restricted to known production domains.</w:t>
      </w:r>
    </w:p>
    <w:p>
      <w:pPr>
        <w:pStyle w:val="ListParagraph"/>
        <w:numPr>
          <w:ilvl w:val="0"/>
          <w:numId w:val="1"/>
        </w:numPr>
        <w:spacing w:after="80"/>
      </w:pPr>
      <w:r>
        <w:t xml:space="preserve">A dynamic penetration test against the staging environment is strongly recommended prior to public launch.</w:t>
      </w:r>
    </w:p>
    <w:p>
      <w:pPr>
        <w:spacing w:after="200"/>
      </w:pPr>
    </w:p>
    <w:p>
      <w:pPr>
        <w:spacing w:after="120"/>
      </w:pPr>
      <w:r>
        <w:t xml:space="preserve">This report was generated automatically by the EDMECA security audit toolchain. All findings should be validated by a qualified security professional before remediation.</w:t>
      </w:r>
    </w:p>
    <w:p>
      <w:pPr>
        <w:spacing w:after="400"/>
      </w:pPr>
    </w:p>
    <w:p>
      <w:pPr>
        <w:pBdr>
          <w:bottom w:val="single" w:color="1f3a6e" w:sz="6"/>
        </w:pBdr>
        <w:spacing w:after="200"/>
      </w:pPr>
    </w:p>
    <w:p>
      <w:pPr>
        <w:jc w:val="center"/>
      </w:pPr>
      <w:r>
        <w:rPr>
          <w:color w:val="888888"/>
          <w:sz w:val="16"/>
          <w:szCs w:val="16"/>
        </w:rPr>
        <w:t xml:space="preserve">Report generated: 2026-03-03T16:23:49.352Z  |  EDMECA Digital Academy  |  X4O Consulting</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Audit Report — EDMECA Digital Academy</dc:title>
  <dc:creator>EDMECA Academy Security Audit Tool</dc:creator>
  <dc:description>Automated security assessment report</dc:description>
  <cp:lastModifiedBy>Un-named</cp:lastModifiedBy>
  <cp:revision>1</cp:revision>
  <dcterms:created xsi:type="dcterms:W3CDTF">2026-03-03T16:23:49.432Z</dcterms:created>
  <dcterms:modified xsi:type="dcterms:W3CDTF">2026-03-03T16:23:49.432Z</dcterms:modified>
</cp:coreProperties>
</file>

<file path=docProps/custom.xml><?xml version="1.0" encoding="utf-8"?>
<Properties xmlns="http://schemas.openxmlformats.org/officeDocument/2006/custom-properties" xmlns:vt="http://schemas.openxmlformats.org/officeDocument/2006/docPropsVTypes"/>
</file>