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EDMECA ACADEMY WEBSITE</w:t>
      </w:r>
    </w:p>
    <w:p>
      <w:pPr>
        <w:pStyle w:val="Heading1"/>
        <w:spacing w:after="400"/>
        <w:jc w:val="center"/>
      </w:pPr>
      <w:r>
        <w:t xml:space="preserve">Accessibility Design Guidelines</w:t>
      </w:r>
    </w:p>
    <w:p>
      <w:pPr>
        <w:spacing w:after="600"/>
        <w:jc w:val="center"/>
      </w:pPr>
      <w:r>
        <w:t xml:space="preserve">Document Version: 1.0
Date: February 16, 2026
Phase: 2 - Design &amp; Prototyping
Compliance: WCAG 2.1 Level AA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1. OVERVIEW</w:t>
      </w:r>
    </w:p>
    <w:p>
      <w:pPr>
        <w:spacing w:after="150"/>
      </w:pPr>
      <w:r>
        <w:t xml:space="preserve">This document outlines the accessibility design guidelines ensuring the EDMECA Academy Website is usable by all people, including those with disabilities. We comply with WCAG 2.1 Level AA standards.</w:t>
      </w:r>
    </w:p>
    <w:p>
      <w:pPr>
        <w:pStyle w:val="Heading2"/>
        <w:spacing w:before="400" w:after="200"/>
      </w:pPr>
      <w:r>
        <w:t xml:space="preserve">2. COLOR CONTRAST</w:t>
      </w:r>
    </w:p>
    <w:p>
      <w:pPr>
        <w:spacing w:after="150"/>
      </w:pPr>
      <w:r>
        <w:t xml:space="preserve">All text and interactive elements meet WCAG 2.1 AA minimum contrast ratios: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Normal text: 4.5:1 minimum contrast ratio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Large text (18pt+): 3:1 minimum contrast ratio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UI components: 3:1 minimum contrast ratio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1: Color contrast examples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3. FOCUS STATES</w:t>
      </w:r>
    </w:p>
    <w:p>
      <w:pPr>
        <w:spacing w:after="150"/>
      </w:pPr>
      <w:r>
        <w:t xml:space="preserve">All interactive elements have clearly visible focus indicators for keyboard navigation.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2: Focus state examples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4. TEXT READABILITY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Font size: minimum 16px for body 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Line height: 1.5 for body 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Paragraph width: maximum 80 characters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typography hierarchy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3: Text readability and hierarchy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5. KEYBOARD NAVIGATION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functionality available via keyboard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Logical tab order throughout pages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Skip navigation links provided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keyboard traps</w:t>
      </w:r>
    </w:p>
    <w:p>
      <w:pPr>
        <w:pStyle w:val="Heading2"/>
        <w:spacing w:before="400" w:after="200"/>
      </w:pPr>
      <w:r>
        <w:t xml:space="preserve">6. SCREEN READER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Semantic HTML elements used throughout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ARIA labels for complex interactions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Alternative text for all images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Meaningful link text (no "click here")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 field labels properly associated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7. TOUCH TARGET SIZE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Minimum 44x44px for all interactive elements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Adequate spacing between touch targets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Mobile-optimized button sizes</w:t>
      </w:r>
    </w:p>
    <w:p>
      <w:pPr>
        <w:pStyle w:val="Heading2"/>
        <w:spacing w:before="400" w:after="200"/>
      </w:pPr>
      <w:r>
        <w:t xml:space="preserve">8. WCAG 2.1 AA COMPLIANCE CHECKLIST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Perceivable: Information presented in multiple ways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Operable: All functionality available via keyboard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Understandable: Clear navigation and content structure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Robust: Compatible with assistive technologies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9. ACCEPTANCE CRITERIA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WCAG 2.1 AA compliance checklist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Color contrast ratios verified (4.5:1 min)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Focus states designed for all interactive elements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Screen reader friendly content structure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Keyboard navigation patterns defined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Alternative text guidelines created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9fffda538d155c6da20742372e59b30aa6a64a.undefined"/><Relationship Id="rId7" Type="http://schemas.openxmlformats.org/officeDocument/2006/relationships/image" Target="media/0015ae1e863668b9bdb677247aea20822ebda716.undefined"/><Relationship Id="rId8" Type="http://schemas.openxmlformats.org/officeDocument/2006/relationships/image" Target="media/c1c41523142b94b8325ac4ed725e081e68bdb808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2026-02-16T15:16:01.842Z</dcterms:created>
  <dcterms:modified xsi:type="dcterms:W3CDTF">2026-02-16T15:16:01.842Z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