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EDMECA ACADEMY WEBSITE</w:t>
      </w:r>
    </w:p>
    <w:p>
      <w:pPr>
        <w:pStyle w:val="Heading1"/>
        <w:spacing w:after="400"/>
        <w:jc w:val="center"/>
      </w:pPr>
      <w:r>
        <w:t xml:space="preserve">Learning Tools Interface Design</w:t>
      </w:r>
    </w:p>
    <w:p>
      <w:pPr>
        <w:spacing w:after="600"/>
        <w:jc w:val="center"/>
      </w:pPr>
      <w:r>
        <w:t xml:space="preserve">Document Version: 1.0
Date: February 16, 2026
Phase: 2 - Design &amp; Prototyping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1. OVERVIEW</w:t>
      </w:r>
    </w:p>
    <w:p>
      <w:pPr>
        <w:spacing w:after="150"/>
      </w:pPr>
      <w:r>
        <w:t xml:space="preserve">This document presents the interface designs for all learning tools and educational content pages including Solutions, Frameworks, and Engagement pages.</w:t>
      </w:r>
    </w:p>
    <w:p>
      <w:pPr>
        <w:pStyle w:val="Heading2"/>
        <w:spacing w:before="400" w:after="200"/>
      </w:pPr>
      <w:r>
        <w:t xml:space="preserve">2. SOLUTIONS PAGE</w:t>
      </w:r>
    </w:p>
    <w:p>
      <w:pPr>
        <w:spacing w:after="150"/>
      </w:pPr>
      <w:r>
        <w:t xml:space="preserve">The Solutions page showcases EDMECA's educational offerings and methodologies.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1: Solutions page layout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3. FRAMEWORKS PAGE</w:t>
      </w:r>
    </w:p>
    <w:p>
      <w:pPr>
        <w:spacing w:after="150"/>
      </w:pPr>
      <w:r>
        <w:t xml:space="preserve">Educational frameworks and methodologies presentation.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2: Frameworks page design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4. ENGAGEMENT PAGE</w:t>
      </w:r>
    </w:p>
    <w:p>
      <w:pPr>
        <w:spacing w:after="150"/>
      </w:pPr>
      <w:r>
        <w:t xml:space="preserve">User engagement strategies and interactive learning approaches.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3: Engagement page interface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5. DESIGN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content hierarchy and organization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Visual elements for engagement frameworks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Interactive demonstrations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Responsive layouts for all devices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Accessibility-compliant design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6. ACCEPTANCE CRITERIA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Solutions overview page wireframe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Solution detail page template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Feature showcase sections designed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Integration with learning tools visualized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Responsive layouts for all breakpoints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Content placeholder text provided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5074afa0fa0b1d3b1e0954c7389dbd5e1f4cf5a.undefined"/><Relationship Id="rId7" Type="http://schemas.openxmlformats.org/officeDocument/2006/relationships/image" Target="media/522bbbfda4dab0464d05a4efc821521d8553e109.undefined"/><Relationship Id="rId8" Type="http://schemas.openxmlformats.org/officeDocument/2006/relationships/image" Target="media/690ff9d731eff931f09c42e61d3bb91468131d91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2026-02-16T15:16:01.582Z</dcterms:created>
  <dcterms:modified xsi:type="dcterms:W3CDTF">2026-02-16T15:16:01.582Z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