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3a6e" w:val="solid"/>
        <w:spacing w:before="0" w:after="0"/>
        <w:jc w:val="center"/>
      </w:pPr>
      <w:r>
        <w:t xml:space="preserve"/>
      </w:r>
    </w:p>
    <w:p>
      <w:pPr>
        <w:spacing w:before="1600" w:after="80"/>
        <w:jc w:val="center"/>
      </w:pPr>
      <w:r>
        <w:rPr>
          <w:b/>
          <w:bCs/>
          <w:color w:val="A0B0C8"/>
          <w:sz w:val="28"/>
          <w:szCs w:val="28"/>
        </w:rPr>
        <w:t xml:space="preserve">EdMeCa Academy</w:t>
      </w:r>
    </w:p>
    <w:p>
      <w:pPr>
        <w:spacing w:after="400"/>
        <w:jc w:val="center"/>
      </w:pPr>
      <w:r>
        <w:rPr>
          <w:color w:val="7A90AA"/>
          <w:sz w:val="20"/>
          <w:szCs w:val="20"/>
        </w:rPr>
        <w:t xml:space="preserve">DIGITAL ACADEMY PLATFORM</w:t>
      </w:r>
    </w:p>
    <w:p>
      <w:pPr>
        <w:spacing w:after="160"/>
        <w:jc w:val="center"/>
      </w:pPr>
      <w:r>
        <w:rPr>
          <w:b/>
          <w:bCs/>
          <w:color w:val="FFFFFF"/>
          <w:sz w:val="52"/>
          <w:szCs w:val="52"/>
        </w:rPr>
        <w:t xml:space="preserve">Technical Documentation</w:t>
      </w:r>
    </w:p>
    <w:p>
      <w:pPr>
        <w:spacing w:after="80"/>
        <w:jc w:val="center"/>
      </w:pPr>
      <w:r>
        <w:rPr>
          <w:color w:val="D0D8E8"/>
          <w:sz w:val="26"/>
          <w:szCs w:val="26"/>
        </w:rPr>
        <w:t xml:space="preserve">Developer Reference &amp; Architecture Guide</w:t>
      </w:r>
    </w:p>
    <w:p>
      <w:pPr>
        <w:spacing w:after="160"/>
        <w:jc w:val="center"/>
      </w:pPr>
      <w:r>
        <w:rPr>
          <w:color w:val="6C7A91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Document Reference: EDMECA-DOC-6.1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Date: 20 March 2026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Prepared by: X4O Consulting / Keenan Husselmann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Supervisor: Raymond Crown</w:t>
      </w:r>
    </w:p>
    <w:p>
      <w:pPr>
        <w:spacing w:before="400" w:after="0"/>
        <w:jc w:val="center"/>
      </w:pPr>
      <w:r>
        <w:rPr>
          <w:color w:val="6070A0"/>
          <w:sz w:val="18"/>
          <w:szCs w:val="18"/>
        </w:rPr>
        <w:t xml:space="preserve">© 2026 EdMeCa Academy. Confidential.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1. Executive Summary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This document provides comprehensive technical documentation for the EdMeCa Academy Digital Platform — a React-based web application hosted on Netlify with Supabase for authentication and database services. It is intended for developers maintaining, extending, or onboarding to the platform.</w:t>
      </w:r>
    </w:p>
    <w:p>
      <w:pPr>
        <w:shd w:color="EEF2FF" w:val="solid"/>
        <w:spacing w:before="160" w:after="200"/>
        <w:ind w:left="240" w:right="240"/>
      </w:pPr>
      <w:r>
        <w:rPr>
          <w:b/>
          <w:bCs/>
          <w:color w:val="1f3a6e"/>
          <w:sz w:val="22"/>
          <w:szCs w:val="22"/>
        </w:rPr>
        <w:t xml:space="preserve">Platform URL: https://edmeca.co.za  |  Staging: https://staging--edmecaacademy.netlify.app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2. Technology Stack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The platform is built on the following core technologies: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Frontend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React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18.x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Language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TypeScript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5.x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Type-safe development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Build Tool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7.x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 server &amp; bundler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Styling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Tailwind CSS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3.x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UI Components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shadcn/ui + Radix UI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Accessible component primitives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State/Data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v5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 state &amp; caching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Functions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ESM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Serverless API handlers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Database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Database + Auth + Storage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ORM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Drizzle ORM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Type-safe schema &amp; migrations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Resend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Testing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Vitest + Playwright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Unit + E2E testing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Hosting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Latest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Static hosting + Functions</w:t>
            </w:r>
          </w:p>
        </w:tc>
      </w:tr>
    </w:tbl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3. Project Structure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The repository follows a client-centric monorepo layout: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root/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client/            ← React SPA (Vite root)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├── src/           ← Application source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│   ├── App.tsx    ← Router &amp; ProtectedRoute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│   ├── pages/     ← Route components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│   ├── components/← Reusable UI components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│   ├── hooks/     ← Custom React hooks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│   └── lib/       ← Utilities &amp; query client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│   └── public/        ← Static assets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netlify/functions/ ← Serverless functions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api/               ← Vercel-style handlers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scripts/           ← Dev &amp; ops CLI tools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supabase/          ← DB config &amp; migrations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shared/            ← Shared schema types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├── deliverables/      ← Project documentation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└── tests/             ← Playwright E2E tests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4. Application Architecture</w:t>
      </w:r>
    </w:p>
    <w:p>
      <w:pPr>
        <w:pBdr>
          <w:bottom w:val="single" w:color="1f3a6e" w:sz="6"/>
        </w:pBdr>
        <w:spacing w:after="240"/>
      </w:pP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4.1 Frontend Architecture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The React application uses a page-based routing structure powered by React Router v6. Authentication is enforced at the router level via a ProtectedRoute higher-order component in App.tsx, which validates the Supabase session before rendering any /portal/* routes.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Home.tsx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Marketing landing page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/about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About.tsx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Academy overview &amp; mission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/solutions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Solutions.tsx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Course &amp; service offerings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/contact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 form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/login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Login.tsx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Authentication page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/signup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Signup.tsx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Registration page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Dashboard.tsx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 portal dashboard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/portal/bmc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BMCTool.tsx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Business Model Canvas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/portal/swot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SWOTPestleTool.tsx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SWOT &amp; PESTLE analysis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/portal/value-prop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ValuePropTool.tsx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Value Proposition canvas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/portal/pitch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PitchBuilderTool.tsx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Pitch deck builder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/portal/progress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ProgressTrackerTool.tsx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Learning progress tracker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/portal/financials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FinancialAnalysisTool.tsx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AI-powered financial analysis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/portal/profile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Profile.tsx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 profile management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4.2 Authentication Flow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Authentication is managed by Supabase Auth with the following flow: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User visits /login and enters email + password, or clicks "Sign in with Google"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Supabase validates credentials and issues a JWT access token + refresh token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The Supabase JS SDK stores the session internally (not in localStorage directly)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ProtectedRoute in App.tsx calls supabase.auth.getSession() on mount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If no valid session, the user is redirected to /login with the intended path preserved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On session expiry, Supabase automatically refreshes via the refresh token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4.3 Login Gate (Production Control)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The login button visibility is controlled by the VITE_ENABLE_LOGIN environment variable. This allows the login UI to be hidden in production while the application is being validated.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const isLoginEnabled = import.meta.env.VITE_ENABLE_LOGIN === "true";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VITE_ENABLE_LOGIN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Production (main)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false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Login button hidden — inert disabled state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Staging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true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Login button active — full auth flow available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Development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true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Login button active — full auth flow available</w:t>
            </w:r>
          </w:p>
        </w:tc>
      </w:tr>
    </w:tbl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5. API Documentation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The platform exposes three Netlify serverless functions as API endpoints: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5.1 POST /api/contact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Accepts contact form submissions, validates input, stores to Supabase, and sends a confirmation email via Resend.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string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Non-empty, max 200 chars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email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string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Valid email format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audienceType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string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Enum: entrepreneur | student | educator | corporate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message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string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Non-empty, max 5000 chars</w:t>
            </w:r>
          </w:p>
        </w:tc>
      </w:tr>
    </w:tbl>
    <w:p>
      <w:pPr>
        <w:spacing w:after="140"/>
      </w:pPr>
      <w:r>
        <w:rPr>
          <w:color w:val="495057"/>
          <w:sz w:val="22"/>
          <w:szCs w:val="22"/>
        </w:rPr>
        <w:t xml:space="preserve">Responses: 200 OK on success | 400 Bad Request on validation failure | 405 Method Not Allowed for non-POST | 500 Internal Server Error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5.2 POST /api/chat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AI-powered financial analysis endpoint backed by the Anthropic Claude API. Requires a valid Supabase JWT Bearer token in the Authorization header.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Authorization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Bearer &lt;supabase-jwt&gt;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Content-Type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application/json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40"/>
      </w:pPr>
      <w:r>
        <w:rPr>
          <w:color w:val="495057"/>
          <w:sz w:val="22"/>
          <w:szCs w:val="22"/>
        </w:rPr>
        <w:t xml:space="preserve">Responses: 200 OK with AI analysis | 401 Unauthorized (missing/invalid JWT) | 405 Method Not Allowed | 413 Payload Too Large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5.3 POST /.netlify/functions/purge-cdn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Triggers a Netlify CDN cache purge. Protected by a shared secret token in the x-purge-secret header. Used for cache invalidation after content updates.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Responses: 200 OK | 401 Unauthorized (wrong/missing secret)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6. Database Schema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The platform uses Supabase (PostgreSQL) with Row Level Security (RLS) enabled on all tables. Schema is managed via Drizzle ORM with migrations in supabase/migrations/.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RLS Policies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profiles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Extended user data linked to auth.users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SELECT/UPDATE: own record only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contact_submissions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 form entries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INSERT: public | SELECT: service-role only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user_artifacts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Portal tool saved states (BMC, SWOT, etc.)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Full CRUD: own records only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user_sessions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Session tracking metadata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SELECT/INSERT: own records only</w:t>
            </w:r>
          </w:p>
        </w:tc>
      </w:tr>
    </w:tbl>
    <w:p>
      <w:pPr>
        <w:shd w:color="EEF2FF" w:val="solid"/>
        <w:spacing w:before="160" w:after="200"/>
        <w:ind w:left="240" w:right="240"/>
      </w:pPr>
      <w:r>
        <w:rPr>
          <w:b/>
          <w:bCs/>
          <w:color w:val="1f3a6e"/>
          <w:sz w:val="22"/>
          <w:szCs w:val="22"/>
        </w:rPr>
        <w:t xml:space="preserve">All Supabase tables have RLS enabled. The anon key cannot access data beyond what RLS policies allow.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7. Environment Variables</w:t>
      </w:r>
    </w:p>
    <w:p>
      <w:pPr>
        <w:pBdr>
          <w:bottom w:val="single" w:color="1f3a6e" w:sz="6"/>
        </w:pBdr>
        <w:spacing w:after="240"/>
      </w:pP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VITE_SUPABASE_URL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Client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Client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VITE_ENABLE_LOGIN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Client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"true" enables login button; omit/false disables it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SESSION_SECRET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Express session secret (32+ char random string)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RESEND_API_KEY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Yes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Resend email API key for transactional emails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SMARTSHEET_API_TOKEN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Server/Dev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 only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Smartsheet API token for project tracker CLI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SMARTSHEET_SHEET_ID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Server/Dev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 only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Target Smartsheet sheet ID</w:t>
            </w:r>
          </w:p>
        </w:tc>
      </w:tr>
    </w:tbl>
    <w:p>
      <w:pPr>
        <w:shd w:color="EEF2FF" w:val="solid"/>
        <w:spacing w:before="160" w:after="200"/>
        <w:ind w:left="240" w:right="240"/>
      </w:pPr>
      <w:r>
        <w:rPr>
          <w:b/>
          <w:bCs/>
          <w:color w:val="1f3a6e"/>
          <w:sz w:val="22"/>
          <w:szCs w:val="22"/>
        </w:rPr>
        <w:t xml:space="preserve">IMPORTANT: Never prefix sensitive secrets with VITE_ — this exposes them in the client bundle.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8. Build &amp; Development Commands</w:t>
      </w:r>
    </w:p>
    <w:p>
      <w:pPr>
        <w:pBdr>
          <w:bottom w:val="single" w:color="1f3a6e" w:sz="6"/>
        </w:pBdr>
        <w:spacing w:after="240"/>
      </w:pP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npm run dev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 --config vite.config.ts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Start local dev server on port 5173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npm run build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 build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Build production bundle to client/dist/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npm run check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tsc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TypeScript type checking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npm run test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vitest run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Run unit tests (Vitest)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npm run coverage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vitest run --coverage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Unit test coverage report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npx playwright test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Run E2E tests (Playwright)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npm run db:migrate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db push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Apply pending DB migrations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node scripts/smartsheet-cli.js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—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Smartsheet project tracker CLI</w:t>
            </w:r>
          </w:p>
        </w:tc>
      </w:tr>
    </w:tbl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9. Deployment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Deployment is managed by Netlify with automatic branch deploys configured in netlify.toml: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main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Production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https://edmeca.co.za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staging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Staging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https://staging--edmecaacademy.netlify.app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development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 Preview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preview URL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40"/>
      </w:pPr>
      <w:r>
        <w:rPr>
          <w:color w:val="495057"/>
          <w:sz w:val="22"/>
          <w:szCs w:val="22"/>
        </w:rPr>
        <w:t xml:space="preserve">After every merge to main, sync staging and development: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staging &amp;&amp; git merge main --no-edit &amp;&amp; git push origin staging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development &amp;&amp; git merge main --no-edit &amp;&amp; git push origin development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main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Documentation — EdMeCa Academy</dc:title>
  <dc:creator>X4O Consulting / EdMeCa Academy</dc:creator>
  <cp:lastModifiedBy>Un-named</cp:lastModifiedBy>
  <cp:revision>1</cp:revision>
  <dcterms:created xsi:type="dcterms:W3CDTF">2026-03-20T09:12:18.935Z</dcterms:created>
  <dcterms:modified xsi:type="dcterms:W3CDTF">2026-03-20T09:12:18.939Z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