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Tipo do corte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Dias válidos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Valores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Público alvo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Corte a máquina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Seg á Qua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R$20,00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Valor referente ao corte adulto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fa500"/>
                <w:shd w:fill="auto" w:val="clear"/>
              </w:rPr>
            </w:pPr>
            <w:r w:rsidDel="00000000" w:rsidR="00000000" w:rsidRPr="00000000">
              <w:rPr>
                <w:color w:val="ffa500"/>
                <w:shd w:fill="auto" w:val="clear"/>
                <w:rtl w:val="0"/>
              </w:rPr>
              <w:t xml:space="preserve">Corte à tesoura</w:t>
            </w:r>
          </w:p>
        </w:tc>
        <w:tc>
          <w:tcPr>
            <w:shd w:fill="0000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fa500"/>
                <w:shd w:fill="auto" w:val="clear"/>
              </w:rPr>
            </w:pPr>
            <w:r w:rsidDel="00000000" w:rsidR="00000000" w:rsidRPr="00000000">
              <w:rPr>
                <w:color w:val="ffa500"/>
                <w:shd w:fill="auto" w:val="clear"/>
                <w:rtl w:val="0"/>
              </w:rPr>
              <w:t xml:space="preserve">Seg á Qua</w:t>
            </w:r>
          </w:p>
        </w:tc>
        <w:tc>
          <w:tcPr>
            <w:shd w:fill="0000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fa500"/>
                <w:shd w:fill="auto" w:val="clear"/>
              </w:rPr>
            </w:pPr>
            <w:r w:rsidDel="00000000" w:rsidR="00000000" w:rsidRPr="00000000">
              <w:rPr>
                <w:color w:val="ffa500"/>
                <w:shd w:fill="auto" w:val="clear"/>
                <w:rtl w:val="0"/>
              </w:rPr>
              <w:t xml:space="preserve">R$35,00</w:t>
            </w:r>
          </w:p>
        </w:tc>
        <w:tc>
          <w:tcPr>
            <w:shd w:fill="0000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fa500"/>
                <w:shd w:fill="auto" w:val="clear"/>
              </w:rPr>
            </w:pPr>
            <w:r w:rsidDel="00000000" w:rsidR="00000000" w:rsidRPr="00000000">
              <w:rPr>
                <w:color w:val="ffa500"/>
                <w:shd w:fill="auto" w:val="clear"/>
                <w:rtl w:val="0"/>
              </w:rPr>
              <w:t xml:space="preserve">Valor referente ao corte infantil</w:t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a500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