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在一次短时强降雨过程中，李家村与建国路老旧小区地下室出现连续倒灌。</w:t>
      </w:r>
    </w:p>
    <w:p>
      <w:r>
        <w:t xml:space="preserve">        先封控车库入口、后组织抽排与住户疏散的联合处置，显著降低了次生风险。</w:t>
      </w:r>
    </w:p>
  </w:body>
</w:document>
</file>