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在放学高峰叠加强降雨时，文艺路学校片区通过提前家校通知、错峰离校和安置点分流，避免了校门前大面积拥堵。</w:t>
      </w:r>
    </w:p>
    <w:p>
      <w:r>
        <w:t xml:space="preserve">        学生群体的提早疏散，也为后续应急车辆通行留出了时间窗口。</w:t>
      </w:r>
    </w:p>
  </w:body>
</w:document>
</file>