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在类似碑林区城区暴雨事件中，提前封控南稍门下穿通道并引导车辆转向高架联络道路，可以明显降低救援压力。</w:t>
      </w:r>
    </w:p>
    <w:p>
      <w:r>
        <w:t xml:space="preserve">        当排水泵、救护车辆和公众通知在一小时内完成协同时，路面恢复和人员疏散效率显著提升。</w:t>
      </w:r>
    </w:p>
  </w:body>
</w:document>
</file>