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当南稍门或和平门地铁口周边出现持续积水时，应同步组织地铁口分流、地面警戒、救护车待命和泵站联动。</w:t>
      </w:r>
    </w:p>
    <w:p>
      <w:r>
        <w:t xml:space="preserve">        若积水影响地下商业街出入口，应优先核查滞留人员并启动商圈广播引导。</w:t>
      </w:r>
    </w:p>
  </w:body>
</w:document>
</file>