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面向公众的预警信息应优先说明受影响片区、避让路段、安置点位置和转移提示。</w:t>
      </w:r>
    </w:p>
    <w:p>
      <w:r>
        <w:t xml:space="preserve">        对下穿通道、地铁口、地下车库和老旧小区地下室，应使用明确、简短、可执行的提示语。</w:t>
      </w:r>
    </w:p>
  </w:body>
</w:document>
</file>