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        针对碑林区高密度城区，橙色预警阶段应优先核查南稍门下穿通道、地下车库进水、地铁站客流聚集以及学校放学压力。</w:t>
      </w:r>
    </w:p>
    <w:p>
      <w:r>
        <w:t xml:space="preserve">        对外发布信息时应明确安置点名称，提示居民避开下穿通道和低洼路段，并优先组织老年人、残障人员和学生群体转移。</w:t>
      </w:r>
    </w:p>
  </w:body>
</w:document>
</file>