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        南稍门下穿通道水尺、文艺路雨量站、东大街泵站传感器和城墙排水监控是该区域的核心监测点。</w:t>
      </w:r>
    </w:p>
    <w:p>
      <w:r>
        <w:t xml:space="preserve">        南稍门下穿通道、和平路低洼路段和文艺路排水瓶颈是短时强降雨下的持续性易涝点。</w:t>
      </w:r>
    </w:p>
  </w:body>
</w:document>
</file>