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该 10 平方公里模拟区域覆盖南稍门地铁枢纽、碑林区医院、城墙南段以及多个高密度住宅地下空间。</w:t>
      </w:r>
    </w:p>
    <w:p>
      <w:r>
        <w:t xml:space="preserve">        碑林体育中心和东大街市民服务大厅是短时强降雨条件下的重要安置点。</w:t>
      </w:r>
    </w:p>
  </w:body>
</w:document>
</file>