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hint="eastAsia" w:ascii="黑体" w:hAnsi="黑体" w:eastAsia="黑体" w:cs="黑体"/>
          <w:snapToGrid/>
          <w:kern w:val="2"/>
          <w:sz w:val="36"/>
          <w:szCs w:val="36"/>
          <w:lang w:val="en-US" w:eastAsia="zh-CN" w:bidi="ar-SA"/>
        </w:rPr>
        <w:id w:val="147457323"/>
        <w15:color w:val="DBDBDB"/>
        <w:docPartObj>
          <w:docPartGallery w:val="Table of Contents"/>
          <w:docPartUnique/>
        </w:docPartObj>
      </w:sdtPr>
      <w:sdtEndPr>
        <w:rPr>
          <w:rFonts w:hint="eastAsia" w:ascii="黑体" w:hAnsi="黑体" w:eastAsia="黑体" w:cs="黑体"/>
          <w:snapToGrid/>
          <w:kern w:val="2"/>
          <w:sz w:val="36"/>
          <w:szCs w:val="36"/>
          <w:lang w:val="en-US" w:eastAsia="zh-CN" w:bidi="ar-SA"/>
        </w:rPr>
      </w:sdtEndPr>
      <w:sdtContent>
        <w:p w14:paraId="55209003">
          <w:pPr>
            <w:pageBreakBefore w:val="0"/>
            <w:kinsoku/>
            <w:wordWrap/>
            <w:overflowPunct/>
            <w:topLinePunct w:val="0"/>
            <w:autoSpaceDE/>
            <w:autoSpaceDN/>
            <w:bidi w:val="0"/>
            <w:adjustRightInd/>
            <w:spacing w:after="0" w:afterLines="0" w:line="360" w:lineRule="auto"/>
            <w:ind w:left="0" w:leftChars="0" w:right="0" w:rightChars="0" w:firstLine="0" w:firstLineChars="0"/>
            <w:jc w:val="center"/>
            <w:textAlignment w:val="auto"/>
            <w:rPr>
              <w:rFonts w:hint="eastAsia" w:ascii="黑体" w:hAnsi="黑体" w:eastAsia="黑体" w:cs="黑体"/>
              <w:sz w:val="36"/>
              <w:szCs w:val="36"/>
            </w:rPr>
          </w:pPr>
          <w:r>
            <w:rPr>
              <w:rFonts w:hint="eastAsia" w:ascii="黑体" w:hAnsi="黑体" w:eastAsia="黑体" w:cs="黑体"/>
              <w:sz w:val="36"/>
              <w:szCs w:val="36"/>
            </w:rPr>
            <w:t>目录</w:t>
          </w:r>
        </w:p>
        <w:p w14:paraId="330AEA8A">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fldChar w:fldCharType="begin"/>
          </w:r>
          <w:r>
            <w:instrText xml:space="preserve">TOC \o "1-3" \h \u </w:instrText>
          </w:r>
          <w:r>
            <w:fldChar w:fldCharType="separate"/>
          </w:r>
          <w:r>
            <w:rPr>
              <w:rFonts w:hint="eastAsia" w:ascii="宋体" w:hAnsi="宋体" w:eastAsia="宋体" w:cs="宋体"/>
            </w:rPr>
            <w:fldChar w:fldCharType="begin"/>
          </w:r>
          <w:r>
            <w:rPr>
              <w:rFonts w:hint="eastAsia" w:ascii="宋体" w:hAnsi="宋体" w:eastAsia="宋体" w:cs="宋体"/>
            </w:rPr>
            <w:instrText xml:space="preserve"> HYPERLINK \l _Toc22539 </w:instrText>
          </w:r>
          <w:r>
            <w:rPr>
              <w:rFonts w:hint="eastAsia" w:ascii="宋体" w:hAnsi="宋体" w:eastAsia="宋体" w:cs="宋体"/>
            </w:rPr>
            <w:fldChar w:fldCharType="separate"/>
          </w:r>
          <w:r>
            <w:rPr>
              <w:rFonts w:hint="eastAsia" w:ascii="宋体" w:hAnsi="宋体" w:eastAsia="宋体" w:cs="宋体"/>
            </w:rPr>
            <w:t>1. 执行总结</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_Toc22539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70A0B897">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_Toc18223 </w:instrText>
          </w:r>
          <w:r>
            <w:rPr>
              <w:rFonts w:hint="eastAsia" w:ascii="宋体" w:hAnsi="宋体" w:eastAsia="宋体" w:cs="宋体"/>
            </w:rPr>
            <w:fldChar w:fldCharType="separate"/>
          </w:r>
          <w:r>
            <w:rPr>
              <w:rFonts w:hint="eastAsia" w:ascii="宋体" w:hAnsi="宋体" w:eastAsia="宋体" w:cs="宋体"/>
            </w:rPr>
            <w:t>1.1. 项目概况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_Toc18223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62FD02C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_Toc21647 </w:instrText>
          </w:r>
          <w:r>
            <w:rPr>
              <w:rFonts w:hint="eastAsia" w:ascii="宋体" w:hAnsi="宋体" w:eastAsia="宋体" w:cs="宋体"/>
            </w:rPr>
            <w:fldChar w:fldCharType="separate"/>
          </w:r>
          <w:r>
            <w:rPr>
              <w:rFonts w:hint="eastAsia" w:ascii="宋体" w:hAnsi="宋体" w:eastAsia="宋体" w:cs="宋体"/>
            </w:rPr>
            <w:t>1.2. 创业背景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_Toc21647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511E2DCD">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_Toc8762 </w:instrText>
          </w:r>
          <w:r>
            <w:rPr>
              <w:rFonts w:hint="eastAsia" w:ascii="宋体" w:hAnsi="宋体" w:eastAsia="宋体" w:cs="宋体"/>
            </w:rPr>
            <w:fldChar w:fldCharType="separate"/>
          </w:r>
          <w:r>
            <w:rPr>
              <w:rFonts w:hint="eastAsia" w:ascii="宋体" w:hAnsi="宋体" w:eastAsia="宋体" w:cs="宋体"/>
            </w:rPr>
            <w:t>1.3. 产品与技术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_Toc8762 \h </w:instrText>
          </w:r>
          <w:r>
            <w:rPr>
              <w:rFonts w:hint="eastAsia" w:ascii="宋体" w:hAnsi="宋体" w:eastAsia="宋体" w:cs="宋体"/>
            </w:rPr>
            <w:fldChar w:fldCharType="separate"/>
          </w:r>
          <w:r>
            <w:rPr>
              <w:rFonts w:hint="eastAsia" w:ascii="宋体" w:hAnsi="宋体" w:eastAsia="宋体" w:cs="宋体"/>
            </w:rPr>
            <w:t>6</w:t>
          </w:r>
          <w:r>
            <w:rPr>
              <w:rFonts w:hint="eastAsia" w:ascii="宋体" w:hAnsi="宋体" w:eastAsia="宋体" w:cs="宋体"/>
            </w:rPr>
            <w:fldChar w:fldCharType="end"/>
          </w:r>
          <w:r>
            <w:rPr>
              <w:rFonts w:hint="eastAsia" w:ascii="宋体" w:hAnsi="宋体" w:eastAsia="宋体" w:cs="宋体"/>
            </w:rPr>
            <w:fldChar w:fldCharType="end"/>
          </w:r>
        </w:p>
        <w:p w14:paraId="08FD1BD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_Toc1347 </w:instrText>
          </w:r>
          <w:r>
            <w:rPr>
              <w:rFonts w:hint="eastAsia" w:ascii="宋体" w:hAnsi="宋体" w:eastAsia="宋体" w:cs="宋体"/>
            </w:rPr>
            <w:fldChar w:fldCharType="separate"/>
          </w:r>
          <w:r>
            <w:rPr>
              <w:rFonts w:hint="eastAsia" w:ascii="宋体" w:hAnsi="宋体" w:eastAsia="宋体" w:cs="宋体"/>
            </w:rPr>
            <w:t>1.4. 市场分析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_Toc1347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7A4950C7">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_Toc12219 </w:instrText>
          </w:r>
          <w:r>
            <w:rPr>
              <w:rFonts w:hint="eastAsia" w:ascii="宋体" w:hAnsi="宋体" w:eastAsia="宋体" w:cs="宋体"/>
            </w:rPr>
            <w:fldChar w:fldCharType="separate"/>
          </w:r>
          <w:r>
            <w:rPr>
              <w:rFonts w:hint="eastAsia" w:ascii="宋体" w:hAnsi="宋体" w:eastAsia="宋体" w:cs="宋体"/>
            </w:rPr>
            <w:t>1.5. 财务分析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_Toc12219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rPr>
            <w:fldChar w:fldCharType="end"/>
          </w:r>
        </w:p>
        <w:p w14:paraId="40CE068B">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_Toc20109 </w:instrText>
          </w:r>
          <w:r>
            <w:rPr>
              <w:rFonts w:hint="eastAsia" w:ascii="宋体" w:hAnsi="宋体" w:eastAsia="宋体" w:cs="宋体"/>
            </w:rPr>
            <w:fldChar w:fldCharType="separate"/>
          </w:r>
          <w:r>
            <w:rPr>
              <w:rFonts w:hint="eastAsia" w:ascii="宋体" w:hAnsi="宋体" w:eastAsia="宋体" w:cs="宋体"/>
            </w:rPr>
            <w:t>1.6. 战略规划与愿景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_Toc20109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7869291E">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_Toc3220 </w:instrText>
          </w:r>
          <w:r>
            <w:rPr>
              <w:rFonts w:hint="eastAsia" w:ascii="宋体" w:hAnsi="宋体" w:eastAsia="宋体" w:cs="宋体"/>
            </w:rPr>
            <w:fldChar w:fldCharType="separate"/>
          </w:r>
          <w:r>
            <w:rPr>
              <w:rFonts w:hint="eastAsia" w:ascii="宋体" w:hAnsi="宋体" w:eastAsia="宋体" w:cs="宋体"/>
            </w:rPr>
            <w:t>2. 技术与产品</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_Toc3220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514726FC">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_Toc25465 </w:instrText>
          </w:r>
          <w:r>
            <w:rPr>
              <w:rFonts w:hint="eastAsia" w:ascii="宋体" w:hAnsi="宋体" w:eastAsia="宋体" w:cs="宋体"/>
            </w:rPr>
            <w:fldChar w:fldCharType="separate"/>
          </w:r>
          <w:r>
            <w:rPr>
              <w:rFonts w:hint="eastAsia" w:ascii="宋体" w:hAnsi="宋体" w:eastAsia="宋体" w:cs="宋体"/>
            </w:rPr>
            <w:t>2.1. 核心技术介绍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_Toc25465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27DB2F11">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_Toc19089 </w:instrText>
          </w:r>
          <w:r>
            <w:rPr>
              <w:rFonts w:hint="eastAsia" w:ascii="宋体" w:hAnsi="宋体" w:eastAsia="宋体" w:cs="宋体"/>
            </w:rPr>
            <w:fldChar w:fldCharType="separate"/>
          </w:r>
          <w:r>
            <w:rPr>
              <w:rFonts w:hint="eastAsia" w:ascii="宋体" w:hAnsi="宋体" w:eastAsia="宋体" w:cs="宋体"/>
            </w:rPr>
            <w:t>2.1.1. 技术研发的重要性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_Toc19089 \h </w:instrText>
          </w:r>
          <w:r>
            <w:rPr>
              <w:rFonts w:hint="eastAsia" w:ascii="宋体" w:hAnsi="宋体" w:eastAsia="宋体" w:cs="宋体"/>
            </w:rPr>
            <w:fldChar w:fldCharType="separate"/>
          </w:r>
          <w:r>
            <w:rPr>
              <w:rFonts w:hint="eastAsia" w:ascii="宋体" w:hAnsi="宋体" w:eastAsia="宋体" w:cs="宋体"/>
            </w:rPr>
            <w:t>8</w:t>
          </w:r>
          <w:r>
            <w:rPr>
              <w:rFonts w:hint="eastAsia" w:ascii="宋体" w:hAnsi="宋体" w:eastAsia="宋体" w:cs="宋体"/>
            </w:rPr>
            <w:fldChar w:fldCharType="end"/>
          </w:r>
          <w:r>
            <w:rPr>
              <w:rFonts w:hint="eastAsia" w:ascii="宋体" w:hAnsi="宋体" w:eastAsia="宋体" w:cs="宋体"/>
            </w:rPr>
            <w:fldChar w:fldCharType="end"/>
          </w:r>
        </w:p>
        <w:p w14:paraId="4F298470">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_Toc13793 </w:instrText>
          </w:r>
          <w:r>
            <w:rPr>
              <w:rFonts w:hint="eastAsia" w:ascii="宋体" w:hAnsi="宋体" w:eastAsia="宋体" w:cs="宋体"/>
            </w:rPr>
            <w:fldChar w:fldCharType="separate"/>
          </w:r>
          <w:r>
            <w:rPr>
              <w:rFonts w:hint="eastAsia" w:ascii="宋体" w:hAnsi="宋体" w:eastAsia="宋体" w:cs="宋体"/>
            </w:rPr>
            <w:t>2.1.2. 关键性技术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_Toc13793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5D75D40E">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_Toc9819 </w:instrText>
          </w:r>
          <w:r>
            <w:rPr>
              <w:rFonts w:hint="eastAsia" w:ascii="宋体" w:hAnsi="宋体" w:eastAsia="宋体" w:cs="宋体"/>
            </w:rPr>
            <w:fldChar w:fldCharType="separate"/>
          </w:r>
          <w:r>
            <w:rPr>
              <w:rFonts w:hint="eastAsia" w:ascii="宋体" w:hAnsi="宋体" w:eastAsia="宋体" w:cs="宋体"/>
            </w:rPr>
            <w:t>2.1.3.</w:t>
          </w:r>
          <w:r>
            <w:rPr>
              <w:rFonts w:hint="eastAsia" w:ascii="宋体" w:hAnsi="宋体" w:cs="宋体"/>
              <w:lang w:eastAsia="zh"/>
              <w:woUserID w:val="2"/>
            </w:rPr>
            <w:t xml:space="preserve"> </w:t>
          </w:r>
          <w:r>
            <w:rPr>
              <w:rFonts w:hint="eastAsia" w:ascii="宋体" w:hAnsi="宋体" w:eastAsia="宋体" w:cs="宋体"/>
            </w:rPr>
            <w:t>技术创新点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_Toc9819 \h </w:instrText>
          </w:r>
          <w:r>
            <w:rPr>
              <w:rFonts w:hint="eastAsia" w:ascii="宋体" w:hAnsi="宋体" w:eastAsia="宋体" w:cs="宋体"/>
            </w:rPr>
            <w:fldChar w:fldCharType="separate"/>
          </w:r>
          <w:r>
            <w:rPr>
              <w:rFonts w:hint="eastAsia" w:ascii="宋体" w:hAnsi="宋体" w:eastAsia="宋体" w:cs="宋体"/>
            </w:rPr>
            <w:t>9</w:t>
          </w:r>
          <w:r>
            <w:rPr>
              <w:rFonts w:hint="eastAsia" w:ascii="宋体" w:hAnsi="宋体" w:eastAsia="宋体" w:cs="宋体"/>
            </w:rPr>
            <w:fldChar w:fldCharType="end"/>
          </w:r>
          <w:r>
            <w:rPr>
              <w:rFonts w:hint="eastAsia" w:ascii="宋体" w:hAnsi="宋体" w:eastAsia="宋体" w:cs="宋体"/>
            </w:rPr>
            <w:fldChar w:fldCharType="end"/>
          </w:r>
        </w:p>
        <w:p w14:paraId="1085086C">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ind w:left="0" w:leftChars="0" w:firstLine="0" w:firstLineChars="0"/>
            <w:textAlignment w:val="auto"/>
            <w:rPr>
              <w:rFonts w:hint="eastAsia" w:ascii="宋体" w:hAnsi="宋体" w:eastAsia="宋体" w:cs="宋体"/>
            </w:rPr>
          </w:pPr>
          <w:r>
            <w:rPr>
              <w:rFonts w:hint="eastAsia" w:ascii="宋体" w:hAnsi="宋体" w:cs="宋体"/>
              <w:lang w:eastAsia="zh"/>
              <w:woUserID w:val="2"/>
            </w:rPr>
            <w:t xml:space="preserve">        </w:t>
          </w:r>
          <w:r>
            <w:rPr>
              <w:rFonts w:hint="eastAsia" w:ascii="宋体" w:hAnsi="宋体" w:eastAsia="宋体" w:cs="宋体"/>
            </w:rPr>
            <w:fldChar w:fldCharType="begin"/>
          </w:r>
          <w:r>
            <w:rPr>
              <w:rFonts w:hint="eastAsia" w:ascii="宋体" w:hAnsi="宋体" w:eastAsia="宋体" w:cs="宋体"/>
            </w:rPr>
            <w:instrText xml:space="preserve"> HYPERLINK \l _Toc16670 </w:instrText>
          </w:r>
          <w:r>
            <w:rPr>
              <w:rFonts w:hint="eastAsia" w:ascii="宋体" w:hAnsi="宋体" w:eastAsia="宋体" w:cs="宋体"/>
            </w:rPr>
            <w:fldChar w:fldCharType="separate"/>
          </w:r>
          <w:r>
            <w:rPr>
              <w:rFonts w:hint="eastAsia" w:ascii="宋体" w:hAnsi="宋体" w:eastAsia="宋体" w:cs="宋体"/>
            </w:rPr>
            <w:t>2.2. 产品及先进性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_Toc16670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393E4249">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_Toc25072 </w:instrText>
          </w:r>
          <w:r>
            <w:rPr>
              <w:rFonts w:hint="eastAsia" w:ascii="宋体" w:hAnsi="宋体" w:eastAsia="宋体" w:cs="宋体"/>
            </w:rPr>
            <w:fldChar w:fldCharType="separate"/>
          </w:r>
          <w:r>
            <w:rPr>
              <w:rFonts w:hint="eastAsia" w:ascii="宋体" w:hAnsi="宋体" w:eastAsia="宋体" w:cs="宋体"/>
            </w:rPr>
            <w:t>2.2.1. 核心产品：极速日历（个人版+组织版）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_Toc25072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rPr>
            <w:fldChar w:fldCharType="end"/>
          </w:r>
        </w:p>
        <w:p w14:paraId="54CD69DA">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_Toc19226 </w:instrText>
          </w:r>
          <w:r>
            <w:rPr>
              <w:rFonts w:hint="eastAsia" w:ascii="宋体" w:hAnsi="宋体" w:eastAsia="宋体" w:cs="宋体"/>
            </w:rPr>
            <w:fldChar w:fldCharType="separate"/>
          </w:r>
          <w:r>
            <w:rPr>
              <w:rFonts w:hint="eastAsia" w:ascii="宋体" w:hAnsi="宋体" w:eastAsia="宋体" w:cs="宋体"/>
            </w:rPr>
            <w:t>2.2.2. 产品先进性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_Toc19226 \h </w:instrText>
          </w:r>
          <w:r>
            <w:rPr>
              <w:rFonts w:hint="eastAsia" w:ascii="宋体" w:hAnsi="宋体" w:eastAsia="宋体" w:cs="宋体"/>
            </w:rPr>
            <w:fldChar w:fldCharType="separate"/>
          </w:r>
          <w:r>
            <w:rPr>
              <w:rFonts w:hint="eastAsia" w:ascii="宋体" w:hAnsi="宋体" w:eastAsia="宋体" w:cs="宋体"/>
            </w:rPr>
            <w:t>11</w:t>
          </w:r>
          <w:r>
            <w:rPr>
              <w:rFonts w:hint="eastAsia" w:ascii="宋体" w:hAnsi="宋体" w:eastAsia="宋体" w:cs="宋体"/>
            </w:rPr>
            <w:fldChar w:fldCharType="end"/>
          </w:r>
          <w:r>
            <w:rPr>
              <w:rFonts w:hint="eastAsia" w:ascii="宋体" w:hAnsi="宋体" w:eastAsia="宋体" w:cs="宋体"/>
            </w:rPr>
            <w:fldChar w:fldCharType="end"/>
          </w:r>
        </w:p>
        <w:p w14:paraId="4896DC52">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_Toc4077 </w:instrText>
          </w:r>
          <w:r>
            <w:rPr>
              <w:rFonts w:hint="eastAsia" w:ascii="宋体" w:hAnsi="宋体" w:eastAsia="宋体" w:cs="宋体"/>
            </w:rPr>
            <w:fldChar w:fldCharType="separate"/>
          </w:r>
          <w:r>
            <w:rPr>
              <w:rFonts w:hint="eastAsia" w:ascii="宋体" w:hAnsi="宋体" w:eastAsia="宋体" w:cs="宋体"/>
            </w:rPr>
            <w:t>2.2.3. 产品使用效果</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_Toc4077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444AFFFB">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ind w:left="0" w:leftChars="0" w:firstLine="0" w:firstLineChars="0"/>
            <w:textAlignment w:val="auto"/>
            <w:rPr>
              <w:rFonts w:hint="eastAsia" w:ascii="宋体" w:hAnsi="宋体" w:eastAsia="宋体" w:cs="宋体"/>
            </w:rPr>
          </w:pPr>
          <w:r>
            <w:rPr>
              <w:rFonts w:hint="eastAsia" w:ascii="宋体" w:hAnsi="宋体" w:cs="宋体"/>
              <w:lang w:eastAsia="zh"/>
              <w:woUserID w:val="2"/>
            </w:rPr>
            <w:t xml:space="preserve">        </w:t>
          </w:r>
          <w:r>
            <w:rPr>
              <w:rFonts w:hint="eastAsia" w:ascii="宋体" w:hAnsi="宋体" w:eastAsia="宋体" w:cs="宋体"/>
            </w:rPr>
            <w:fldChar w:fldCharType="begin"/>
          </w:r>
          <w:r>
            <w:rPr>
              <w:rFonts w:hint="eastAsia" w:ascii="宋体" w:hAnsi="宋体" w:eastAsia="宋体" w:cs="宋体"/>
            </w:rPr>
            <w:instrText xml:space="preserve"> HYPERLINK \l _Toc22253 </w:instrText>
          </w:r>
          <w:r>
            <w:rPr>
              <w:rFonts w:hint="eastAsia" w:ascii="宋体" w:hAnsi="宋体" w:eastAsia="宋体" w:cs="宋体"/>
            </w:rPr>
            <w:fldChar w:fldCharType="separate"/>
          </w:r>
          <w:r>
            <w:rPr>
              <w:rFonts w:hint="eastAsia" w:ascii="宋体" w:hAnsi="宋体" w:eastAsia="宋体" w:cs="宋体"/>
            </w:rPr>
            <w:t>2.3. 智能化解决方案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_Toc22253 \h </w:instrText>
          </w:r>
          <w:r>
            <w:rPr>
              <w:rFonts w:hint="eastAsia" w:ascii="宋体" w:hAnsi="宋体" w:eastAsia="宋体" w:cs="宋体"/>
            </w:rPr>
            <w:fldChar w:fldCharType="separate"/>
          </w:r>
          <w:r>
            <w:rPr>
              <w:rFonts w:hint="eastAsia" w:ascii="宋体" w:hAnsi="宋体" w:eastAsia="宋体" w:cs="宋体"/>
            </w:rPr>
            <w:t>12</w:t>
          </w:r>
          <w:r>
            <w:rPr>
              <w:rFonts w:hint="eastAsia" w:ascii="宋体" w:hAnsi="宋体" w:eastAsia="宋体" w:cs="宋体"/>
            </w:rPr>
            <w:fldChar w:fldCharType="end"/>
          </w:r>
          <w:r>
            <w:rPr>
              <w:rFonts w:hint="eastAsia" w:ascii="宋体" w:hAnsi="宋体" w:eastAsia="宋体" w:cs="宋体"/>
            </w:rPr>
            <w:fldChar w:fldCharType="end"/>
          </w:r>
        </w:p>
        <w:p w14:paraId="5CD14A07">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_Toc15925 </w:instrText>
          </w:r>
          <w:r>
            <w:rPr>
              <w:rFonts w:hint="eastAsia" w:ascii="宋体" w:hAnsi="宋体" w:eastAsia="宋体" w:cs="宋体"/>
            </w:rPr>
            <w:fldChar w:fldCharType="separate"/>
          </w:r>
          <w:r>
            <w:rPr>
              <w:rFonts w:hint="eastAsia" w:ascii="宋体" w:hAnsi="宋体" w:eastAsia="宋体" w:cs="宋体"/>
              <w:lang w:val="en-US"/>
            </w:rPr>
            <w:t xml:space="preserve">3. </w:t>
          </w:r>
          <w:r>
            <w:rPr>
              <w:rFonts w:hint="eastAsia" w:ascii="宋体" w:hAnsi="宋体" w:eastAsia="宋体" w:cs="宋体"/>
              <w:lang w:val="en-US" w:eastAsia="zh-CN"/>
            </w:rPr>
            <w:t>第3章 市场营销</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_Toc15925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525B51C5">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_Toc7537 </w:instrText>
          </w:r>
          <w:r>
            <w:rPr>
              <w:rFonts w:hint="eastAsia" w:ascii="宋体" w:hAnsi="宋体" w:eastAsia="宋体" w:cs="宋体"/>
            </w:rPr>
            <w:fldChar w:fldCharType="separate"/>
          </w:r>
          <w:r>
            <w:rPr>
              <w:rFonts w:hint="eastAsia" w:ascii="宋体" w:hAnsi="宋体" w:eastAsia="宋体" w:cs="宋体"/>
              <w:lang w:val="en-US"/>
            </w:rPr>
            <w:t xml:space="preserve">3.1. </w:t>
          </w:r>
          <w:r>
            <w:rPr>
              <w:rFonts w:hint="eastAsia" w:ascii="宋体" w:hAnsi="宋体" w:eastAsia="宋体" w:cs="宋体"/>
              <w:lang w:val="en-US" w:eastAsia="zh-CN"/>
            </w:rPr>
            <w:t>3.1 目标市场确定</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_Toc7537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6146952A">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_Toc8885 </w:instrText>
          </w:r>
          <w:r>
            <w:rPr>
              <w:rFonts w:hint="eastAsia" w:ascii="宋体" w:hAnsi="宋体" w:eastAsia="宋体" w:cs="宋体"/>
            </w:rPr>
            <w:fldChar w:fldCharType="separate"/>
          </w:r>
          <w:r>
            <w:rPr>
              <w:rFonts w:hint="eastAsia" w:ascii="宋体" w:hAnsi="宋体" w:eastAsia="宋体" w:cs="宋体"/>
              <w:lang w:val="en-US"/>
            </w:rPr>
            <w:t xml:space="preserve">3.1.1. </w:t>
          </w:r>
          <w:r>
            <w:rPr>
              <w:rFonts w:hint="eastAsia" w:ascii="宋体" w:hAnsi="宋体" w:eastAsia="宋体" w:cs="宋体"/>
              <w:lang w:val="en-US" w:eastAsia="zh-CN"/>
            </w:rPr>
            <w:t>3.1.1 目标市场选择</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_Toc8885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0B946331">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_Toc17265 </w:instrText>
          </w:r>
          <w:r>
            <w:rPr>
              <w:rFonts w:hint="eastAsia" w:ascii="宋体" w:hAnsi="宋体" w:eastAsia="宋体" w:cs="宋体"/>
            </w:rPr>
            <w:fldChar w:fldCharType="separate"/>
          </w:r>
          <w:r>
            <w:rPr>
              <w:rFonts w:hint="eastAsia" w:ascii="宋体" w:hAnsi="宋体" w:eastAsia="宋体" w:cs="宋体"/>
              <w:lang w:val="en-US"/>
            </w:rPr>
            <w:t xml:space="preserve">3.1.2. </w:t>
          </w:r>
          <w:r>
            <w:rPr>
              <w:rFonts w:hint="eastAsia" w:ascii="宋体" w:hAnsi="宋体" w:eastAsia="宋体" w:cs="宋体"/>
              <w:lang w:val="en-US" w:eastAsia="zh-CN"/>
            </w:rPr>
            <w:t>3.1.2 市场细分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_Toc17265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715B23E9">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_Toc17233 </w:instrText>
          </w:r>
          <w:r>
            <w:rPr>
              <w:rFonts w:hint="eastAsia" w:ascii="宋体" w:hAnsi="宋体" w:eastAsia="宋体" w:cs="宋体"/>
            </w:rPr>
            <w:fldChar w:fldCharType="separate"/>
          </w:r>
          <w:r>
            <w:rPr>
              <w:rFonts w:hint="eastAsia" w:ascii="宋体" w:hAnsi="宋体" w:eastAsia="宋体" w:cs="宋体"/>
              <w:lang w:val="en-US"/>
            </w:rPr>
            <w:t xml:space="preserve">3.1.3. </w:t>
          </w:r>
          <w:r>
            <w:rPr>
              <w:rFonts w:hint="eastAsia" w:ascii="宋体" w:hAnsi="宋体" w:eastAsia="宋体" w:cs="宋体"/>
              <w:lang w:val="en-US" w:eastAsia="zh-CN"/>
            </w:rPr>
            <w:t>3.1.3 产品市场定位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_Toc17233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rPr>
            <w:fldChar w:fldCharType="end"/>
          </w:r>
        </w:p>
        <w:p w14:paraId="7F943564">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_Toc612 </w:instrText>
          </w:r>
          <w:r>
            <w:rPr>
              <w:rFonts w:hint="eastAsia" w:ascii="宋体" w:hAnsi="宋体" w:eastAsia="宋体" w:cs="宋体"/>
            </w:rPr>
            <w:fldChar w:fldCharType="separate"/>
          </w:r>
          <w:r>
            <w:rPr>
              <w:rFonts w:hint="eastAsia" w:ascii="宋体" w:hAnsi="宋体" w:eastAsia="宋体" w:cs="宋体"/>
              <w:lang w:val="en-US"/>
            </w:rPr>
            <w:t xml:space="preserve">3.2. </w:t>
          </w:r>
          <w:r>
            <w:rPr>
              <w:rFonts w:hint="eastAsia" w:ascii="宋体" w:hAnsi="宋体" w:eastAsia="宋体" w:cs="宋体"/>
              <w:lang w:val="en-US" w:eastAsia="zh-CN"/>
            </w:rPr>
            <w:t>3.2 竞争优势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_Toc612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10075DB1">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_Toc6725 </w:instrText>
          </w:r>
          <w:r>
            <w:rPr>
              <w:rFonts w:hint="eastAsia" w:ascii="宋体" w:hAnsi="宋体" w:eastAsia="宋体" w:cs="宋体"/>
            </w:rPr>
            <w:fldChar w:fldCharType="separate"/>
          </w:r>
          <w:r>
            <w:rPr>
              <w:rFonts w:hint="eastAsia" w:ascii="宋体" w:hAnsi="宋体" w:eastAsia="宋体" w:cs="宋体"/>
              <w:lang w:val="en-US"/>
            </w:rPr>
            <w:t xml:space="preserve">3.2.1. </w:t>
          </w:r>
          <w:r>
            <w:rPr>
              <w:rFonts w:hint="eastAsia" w:ascii="宋体" w:hAnsi="宋体" w:eastAsia="宋体" w:cs="宋体"/>
              <w:lang w:val="en-US" w:eastAsia="zh-CN"/>
            </w:rPr>
            <w:t>3.2.1 产品技术优势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_Toc6725 \h </w:instrText>
          </w:r>
          <w:r>
            <w:rPr>
              <w:rFonts w:hint="eastAsia" w:ascii="宋体" w:hAnsi="宋体" w:eastAsia="宋体" w:cs="宋体"/>
            </w:rPr>
            <w:fldChar w:fldCharType="separate"/>
          </w:r>
          <w:r>
            <w:rPr>
              <w:rFonts w:hint="eastAsia" w:ascii="宋体" w:hAnsi="宋体" w:eastAsia="宋体" w:cs="宋体"/>
            </w:rPr>
            <w:t>15</w:t>
          </w:r>
          <w:r>
            <w:rPr>
              <w:rFonts w:hint="eastAsia" w:ascii="宋体" w:hAnsi="宋体" w:eastAsia="宋体" w:cs="宋体"/>
            </w:rPr>
            <w:fldChar w:fldCharType="end"/>
          </w:r>
          <w:r>
            <w:rPr>
              <w:rFonts w:hint="eastAsia" w:ascii="宋体" w:hAnsi="宋体" w:eastAsia="宋体" w:cs="宋体"/>
            </w:rPr>
            <w:fldChar w:fldCharType="end"/>
          </w:r>
        </w:p>
        <w:p w14:paraId="702F8000">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_Toc24520 </w:instrText>
          </w:r>
          <w:r>
            <w:rPr>
              <w:rFonts w:hint="eastAsia" w:ascii="宋体" w:hAnsi="宋体" w:eastAsia="宋体" w:cs="宋体"/>
            </w:rPr>
            <w:fldChar w:fldCharType="separate"/>
          </w:r>
          <w:r>
            <w:rPr>
              <w:rFonts w:hint="eastAsia" w:ascii="宋体" w:hAnsi="宋体" w:eastAsia="宋体" w:cs="宋体"/>
              <w:lang w:val="en-US"/>
            </w:rPr>
            <w:t xml:space="preserve">3.2.2. </w:t>
          </w:r>
          <w:r>
            <w:rPr>
              <w:rFonts w:hint="eastAsia" w:ascii="宋体" w:hAnsi="宋体" w:eastAsia="宋体" w:cs="宋体"/>
              <w:lang w:val="en-US" w:eastAsia="zh-CN"/>
            </w:rPr>
            <w:t>3.2.2 市场竞争分析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_Toc24520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3D7DDCE6">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_Toc635 </w:instrText>
          </w:r>
          <w:r>
            <w:rPr>
              <w:rFonts w:hint="eastAsia" w:ascii="宋体" w:hAnsi="宋体" w:eastAsia="宋体" w:cs="宋体"/>
            </w:rPr>
            <w:fldChar w:fldCharType="separate"/>
          </w:r>
          <w:r>
            <w:rPr>
              <w:rFonts w:hint="eastAsia" w:ascii="宋体" w:hAnsi="宋体" w:eastAsia="宋体" w:cs="宋体"/>
              <w:lang w:val="en-US" w:eastAsia="zh-CN"/>
            </w:rPr>
            <w:t>（一）国外模型竞争态势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_Toc635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58ED41A9">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_Toc12448 </w:instrText>
          </w:r>
          <w:r>
            <w:rPr>
              <w:rFonts w:hint="eastAsia" w:ascii="宋体" w:hAnsi="宋体" w:eastAsia="宋体" w:cs="宋体"/>
            </w:rPr>
            <w:fldChar w:fldCharType="separate"/>
          </w:r>
          <w:r>
            <w:rPr>
              <w:rFonts w:hint="eastAsia" w:ascii="宋体" w:hAnsi="宋体" w:eastAsia="宋体" w:cs="宋体"/>
              <w:lang w:val="en-US" w:eastAsia="zh-CN"/>
            </w:rPr>
            <w:t>（二）国内模型竞争优势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_Toc12448 \h </w:instrText>
          </w:r>
          <w:r>
            <w:rPr>
              <w:rFonts w:hint="eastAsia" w:ascii="宋体" w:hAnsi="宋体" w:eastAsia="宋体" w:cs="宋体"/>
            </w:rPr>
            <w:fldChar w:fldCharType="separate"/>
          </w:r>
          <w:r>
            <w:rPr>
              <w:rFonts w:hint="eastAsia" w:ascii="宋体" w:hAnsi="宋体" w:eastAsia="宋体" w:cs="宋体"/>
            </w:rPr>
            <w:t>16</w:t>
          </w:r>
          <w:r>
            <w:rPr>
              <w:rFonts w:hint="eastAsia" w:ascii="宋体" w:hAnsi="宋体" w:eastAsia="宋体" w:cs="宋体"/>
            </w:rPr>
            <w:fldChar w:fldCharType="end"/>
          </w:r>
          <w:r>
            <w:rPr>
              <w:rFonts w:hint="eastAsia" w:ascii="宋体" w:hAnsi="宋体" w:eastAsia="宋体" w:cs="宋体"/>
            </w:rPr>
            <w:fldChar w:fldCharType="end"/>
          </w:r>
        </w:p>
        <w:p w14:paraId="6B32AB77">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_Toc21413 </w:instrText>
          </w:r>
          <w:r>
            <w:rPr>
              <w:rFonts w:hint="eastAsia" w:ascii="宋体" w:hAnsi="宋体" w:eastAsia="宋体" w:cs="宋体"/>
            </w:rPr>
            <w:fldChar w:fldCharType="separate"/>
          </w:r>
          <w:r>
            <w:rPr>
              <w:rFonts w:hint="eastAsia" w:ascii="宋体" w:hAnsi="宋体" w:eastAsia="宋体" w:cs="宋体"/>
              <w:lang w:val="en-US" w:eastAsia="zh-CN"/>
            </w:rPr>
            <w:t>（三）市场竞争空白点</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_Toc21413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60122DC3">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_Toc20902 </w:instrText>
          </w:r>
          <w:r>
            <w:rPr>
              <w:rFonts w:hint="eastAsia" w:ascii="宋体" w:hAnsi="宋体" w:eastAsia="宋体" w:cs="宋体"/>
            </w:rPr>
            <w:fldChar w:fldCharType="separate"/>
          </w:r>
          <w:r>
            <w:rPr>
              <w:rFonts w:hint="eastAsia" w:ascii="宋体" w:hAnsi="宋体" w:eastAsia="宋体" w:cs="宋体"/>
              <w:lang w:val="en-US"/>
            </w:rPr>
            <w:t xml:space="preserve">3.3. </w:t>
          </w:r>
          <w:r>
            <w:rPr>
              <w:rFonts w:hint="eastAsia" w:ascii="宋体" w:hAnsi="宋体" w:eastAsia="宋体" w:cs="宋体"/>
              <w:lang w:val="en-US" w:eastAsia="zh-CN"/>
            </w:rPr>
            <w:t>3.3 市场预测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_Toc20902 \h </w:instrText>
          </w:r>
          <w:r>
            <w:rPr>
              <w:rFonts w:hint="eastAsia" w:ascii="宋体" w:hAnsi="宋体" w:eastAsia="宋体" w:cs="宋体"/>
            </w:rPr>
            <w:fldChar w:fldCharType="separate"/>
          </w:r>
          <w:r>
            <w:rPr>
              <w:rFonts w:hint="eastAsia" w:ascii="宋体" w:hAnsi="宋体" w:eastAsia="宋体" w:cs="宋体"/>
            </w:rPr>
            <w:t>17</w:t>
          </w:r>
          <w:r>
            <w:rPr>
              <w:rFonts w:hint="eastAsia" w:ascii="宋体" w:hAnsi="宋体" w:eastAsia="宋体" w:cs="宋体"/>
            </w:rPr>
            <w:fldChar w:fldCharType="end"/>
          </w:r>
          <w:r>
            <w:rPr>
              <w:rFonts w:hint="eastAsia" w:ascii="宋体" w:hAnsi="宋体" w:eastAsia="宋体" w:cs="宋体"/>
            </w:rPr>
            <w:fldChar w:fldCharType="end"/>
          </w:r>
        </w:p>
        <w:p w14:paraId="62330371">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_Toc5154 </w:instrText>
          </w:r>
          <w:r>
            <w:rPr>
              <w:rFonts w:hint="eastAsia" w:ascii="宋体" w:hAnsi="宋体" w:eastAsia="宋体" w:cs="宋体"/>
            </w:rPr>
            <w:fldChar w:fldCharType="separate"/>
          </w:r>
          <w:r>
            <w:rPr>
              <w:rFonts w:hint="eastAsia" w:ascii="宋体" w:hAnsi="宋体" w:eastAsia="宋体" w:cs="宋体"/>
              <w:lang w:val="en-US"/>
            </w:rPr>
            <w:t xml:space="preserve">3.3.1. </w:t>
          </w:r>
          <w:r>
            <w:rPr>
              <w:rFonts w:hint="eastAsia" w:ascii="宋体" w:hAnsi="宋体" w:eastAsia="宋体" w:cs="宋体"/>
              <w:lang w:val="en-US" w:eastAsia="zh-CN"/>
            </w:rPr>
            <w:t>3.3.1 市场容量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_Toc5154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40D7798A">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_Toc548 </w:instrText>
          </w:r>
          <w:r>
            <w:rPr>
              <w:rFonts w:hint="eastAsia" w:ascii="宋体" w:hAnsi="宋体" w:eastAsia="宋体" w:cs="宋体"/>
            </w:rPr>
            <w:fldChar w:fldCharType="separate"/>
          </w:r>
          <w:r>
            <w:rPr>
              <w:rFonts w:hint="eastAsia" w:ascii="宋体" w:hAnsi="宋体" w:eastAsia="宋体" w:cs="宋体"/>
              <w:lang w:val="en-US"/>
            </w:rPr>
            <w:t xml:space="preserve">3.3.2. </w:t>
          </w:r>
          <w:r>
            <w:rPr>
              <w:rFonts w:hint="eastAsia" w:ascii="宋体" w:hAnsi="宋体" w:eastAsia="宋体" w:cs="宋体"/>
              <w:lang w:val="en-US" w:eastAsia="zh-CN"/>
            </w:rPr>
            <w:t>3.3.2 预计销售量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_Toc548 \h </w:instrText>
          </w:r>
          <w:r>
            <w:rPr>
              <w:rFonts w:hint="eastAsia" w:ascii="宋体" w:hAnsi="宋体" w:eastAsia="宋体" w:cs="宋体"/>
            </w:rPr>
            <w:fldChar w:fldCharType="separate"/>
          </w:r>
          <w:r>
            <w:rPr>
              <w:rFonts w:hint="eastAsia" w:ascii="宋体" w:hAnsi="宋体" w:eastAsia="宋体" w:cs="宋体"/>
            </w:rPr>
            <w:t>18</w:t>
          </w:r>
          <w:r>
            <w:rPr>
              <w:rFonts w:hint="eastAsia" w:ascii="宋体" w:hAnsi="宋体" w:eastAsia="宋体" w:cs="宋体"/>
            </w:rPr>
            <w:fldChar w:fldCharType="end"/>
          </w:r>
          <w:r>
            <w:rPr>
              <w:rFonts w:hint="eastAsia" w:ascii="宋体" w:hAnsi="宋体" w:eastAsia="宋体" w:cs="宋体"/>
            </w:rPr>
            <w:fldChar w:fldCharType="end"/>
          </w:r>
        </w:p>
        <w:p w14:paraId="5D8B2C7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_Toc5867 </w:instrText>
          </w:r>
          <w:r>
            <w:rPr>
              <w:rFonts w:hint="eastAsia" w:ascii="宋体" w:hAnsi="宋体" w:eastAsia="宋体" w:cs="宋体"/>
            </w:rPr>
            <w:fldChar w:fldCharType="separate"/>
          </w:r>
          <w:r>
            <w:rPr>
              <w:rFonts w:hint="eastAsia" w:ascii="宋体" w:hAnsi="宋体" w:eastAsia="宋体" w:cs="宋体"/>
              <w:lang w:val="en-US"/>
            </w:rPr>
            <w:t xml:space="preserve">3.4. </w:t>
          </w:r>
          <w:r>
            <w:rPr>
              <w:rFonts w:hint="eastAsia" w:ascii="宋体" w:hAnsi="宋体" w:eastAsia="宋体" w:cs="宋体"/>
              <w:lang w:val="en-US" w:eastAsia="zh-CN"/>
            </w:rPr>
            <w:t>3.4 营销策略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_Toc5867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53F3B3E5">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_Toc32413 </w:instrText>
          </w:r>
          <w:r>
            <w:rPr>
              <w:rFonts w:hint="eastAsia" w:ascii="宋体" w:hAnsi="宋体" w:eastAsia="宋体" w:cs="宋体"/>
            </w:rPr>
            <w:fldChar w:fldCharType="separate"/>
          </w:r>
          <w:r>
            <w:rPr>
              <w:rFonts w:hint="eastAsia" w:ascii="宋体" w:hAnsi="宋体" w:eastAsia="宋体" w:cs="宋体"/>
              <w:lang w:val="en-US"/>
            </w:rPr>
            <w:t xml:space="preserve">3.4.1. </w:t>
          </w:r>
          <w:r>
            <w:rPr>
              <w:rFonts w:hint="eastAsia" w:ascii="宋体" w:hAnsi="宋体" w:eastAsia="宋体" w:cs="宋体"/>
              <w:lang w:val="en-US" w:eastAsia="zh-CN"/>
            </w:rPr>
            <w:t>3.4.1 品牌推广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_Toc32413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3323F53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_Toc20006 </w:instrText>
          </w:r>
          <w:r>
            <w:rPr>
              <w:rFonts w:hint="eastAsia" w:ascii="宋体" w:hAnsi="宋体" w:eastAsia="宋体" w:cs="宋体"/>
            </w:rPr>
            <w:fldChar w:fldCharType="separate"/>
          </w:r>
          <w:r>
            <w:rPr>
              <w:rFonts w:hint="eastAsia" w:ascii="宋体" w:hAnsi="宋体" w:eastAsia="宋体" w:cs="宋体"/>
              <w:lang w:val="en-US"/>
            </w:rPr>
            <w:t xml:space="preserve">3.4.2. </w:t>
          </w:r>
          <w:r>
            <w:rPr>
              <w:rFonts w:hint="eastAsia" w:ascii="宋体" w:hAnsi="宋体" w:eastAsia="宋体" w:cs="宋体"/>
              <w:lang w:val="en-US" w:eastAsia="zh-CN"/>
            </w:rPr>
            <w:t>3.4.2 广告推广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_Toc20006 \h </w:instrText>
          </w:r>
          <w:r>
            <w:rPr>
              <w:rFonts w:hint="eastAsia" w:ascii="宋体" w:hAnsi="宋体" w:eastAsia="宋体" w:cs="宋体"/>
            </w:rPr>
            <w:fldChar w:fldCharType="separate"/>
          </w:r>
          <w:r>
            <w:rPr>
              <w:rFonts w:hint="eastAsia" w:ascii="宋体" w:hAnsi="宋体" w:eastAsia="宋体" w:cs="宋体"/>
            </w:rPr>
            <w:t>19</w:t>
          </w:r>
          <w:r>
            <w:rPr>
              <w:rFonts w:hint="eastAsia" w:ascii="宋体" w:hAnsi="宋体" w:eastAsia="宋体" w:cs="宋体"/>
            </w:rPr>
            <w:fldChar w:fldCharType="end"/>
          </w:r>
          <w:r>
            <w:rPr>
              <w:rFonts w:hint="eastAsia" w:ascii="宋体" w:hAnsi="宋体" w:eastAsia="宋体" w:cs="宋体"/>
            </w:rPr>
            <w:fldChar w:fldCharType="end"/>
          </w:r>
        </w:p>
        <w:p w14:paraId="7E66682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_Toc8612 </w:instrText>
          </w:r>
          <w:r>
            <w:rPr>
              <w:rFonts w:hint="eastAsia" w:ascii="宋体" w:hAnsi="宋体" w:eastAsia="宋体" w:cs="宋体"/>
            </w:rPr>
            <w:fldChar w:fldCharType="separate"/>
          </w:r>
          <w:r>
            <w:rPr>
              <w:rFonts w:hint="eastAsia" w:ascii="宋体" w:hAnsi="宋体" w:eastAsia="宋体" w:cs="宋体"/>
              <w:lang w:val="en-US"/>
            </w:rPr>
            <w:t xml:space="preserve">3.4.3. </w:t>
          </w:r>
          <w:r>
            <w:rPr>
              <w:rFonts w:hint="eastAsia" w:ascii="宋体" w:hAnsi="宋体" w:eastAsia="宋体" w:cs="宋体"/>
              <w:lang w:val="en-US" w:eastAsia="zh-CN"/>
            </w:rPr>
            <w:t>3.4.3 渠道建设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_Toc8612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15378527">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_Toc7948 </w:instrText>
          </w:r>
          <w:r>
            <w:rPr>
              <w:rFonts w:hint="eastAsia" w:ascii="宋体" w:hAnsi="宋体" w:eastAsia="宋体" w:cs="宋体"/>
            </w:rPr>
            <w:fldChar w:fldCharType="separate"/>
          </w:r>
          <w:r>
            <w:rPr>
              <w:rFonts w:hint="eastAsia" w:ascii="宋体" w:hAnsi="宋体" w:eastAsia="宋体" w:cs="宋体"/>
              <w:lang w:val="en-US"/>
            </w:rPr>
            <w:t xml:space="preserve">4. </w:t>
          </w:r>
          <w:r>
            <w:rPr>
              <w:rFonts w:hint="eastAsia" w:ascii="宋体" w:hAnsi="宋体" w:eastAsia="宋体" w:cs="宋体"/>
              <w:lang w:val="en-US" w:eastAsia="zh-CN"/>
            </w:rPr>
            <w:t>第4章 财务预算与计划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_Toc7948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229D508C">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_Toc17563 </w:instrText>
          </w:r>
          <w:r>
            <w:rPr>
              <w:rFonts w:hint="eastAsia" w:ascii="宋体" w:hAnsi="宋体" w:eastAsia="宋体" w:cs="宋体"/>
            </w:rPr>
            <w:fldChar w:fldCharType="separate"/>
          </w:r>
          <w:r>
            <w:rPr>
              <w:rFonts w:hint="eastAsia" w:ascii="宋体" w:hAnsi="宋体" w:eastAsia="宋体" w:cs="宋体"/>
              <w:lang w:val="en-US"/>
            </w:rPr>
            <w:t xml:space="preserve">4.1. </w:t>
          </w:r>
          <w:r>
            <w:rPr>
              <w:rFonts w:hint="eastAsia" w:ascii="宋体" w:hAnsi="宋体" w:eastAsia="宋体" w:cs="宋体"/>
              <w:lang w:val="en-US" w:eastAsia="zh-CN"/>
            </w:rPr>
            <w:t>4.1 财务预测编制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_Toc17563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33C8A151">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_Toc10823 </w:instrText>
          </w:r>
          <w:r>
            <w:rPr>
              <w:rFonts w:hint="eastAsia" w:ascii="宋体" w:hAnsi="宋体" w:eastAsia="宋体" w:cs="宋体"/>
            </w:rPr>
            <w:fldChar w:fldCharType="separate"/>
          </w:r>
          <w:r>
            <w:rPr>
              <w:rFonts w:hint="eastAsia" w:ascii="宋体" w:hAnsi="宋体" w:eastAsia="宋体" w:cs="宋体"/>
              <w:lang w:val="en-US"/>
            </w:rPr>
            <w:t xml:space="preserve">4.1.1. </w:t>
          </w:r>
          <w:r>
            <w:rPr>
              <w:rFonts w:hint="eastAsia" w:ascii="宋体" w:hAnsi="宋体" w:eastAsia="宋体" w:cs="宋体"/>
              <w:lang w:val="en-US" w:eastAsia="zh-CN"/>
            </w:rPr>
            <w:t>4.1.1 基本财务假设</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_Toc10823 \h </w:instrText>
          </w:r>
          <w:r>
            <w:rPr>
              <w:rFonts w:hint="eastAsia" w:ascii="宋体" w:hAnsi="宋体" w:eastAsia="宋体" w:cs="宋体"/>
            </w:rPr>
            <w:fldChar w:fldCharType="separate"/>
          </w:r>
          <w:r>
            <w:rPr>
              <w:rFonts w:hint="eastAsia" w:ascii="宋体" w:hAnsi="宋体" w:eastAsia="宋体" w:cs="宋体"/>
            </w:rPr>
            <w:t>20</w:t>
          </w:r>
          <w:r>
            <w:rPr>
              <w:rFonts w:hint="eastAsia" w:ascii="宋体" w:hAnsi="宋体" w:eastAsia="宋体" w:cs="宋体"/>
            </w:rPr>
            <w:fldChar w:fldCharType="end"/>
          </w:r>
          <w:r>
            <w:rPr>
              <w:rFonts w:hint="eastAsia" w:ascii="宋体" w:hAnsi="宋体" w:eastAsia="宋体" w:cs="宋体"/>
            </w:rPr>
            <w:fldChar w:fldCharType="end"/>
          </w:r>
        </w:p>
        <w:p w14:paraId="7C2CD6DC">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_Toc10027 </w:instrText>
          </w:r>
          <w:r>
            <w:rPr>
              <w:rFonts w:hint="eastAsia" w:ascii="宋体" w:hAnsi="宋体" w:eastAsia="宋体" w:cs="宋体"/>
            </w:rPr>
            <w:fldChar w:fldCharType="separate"/>
          </w:r>
          <w:r>
            <w:rPr>
              <w:rFonts w:hint="eastAsia" w:ascii="宋体" w:hAnsi="宋体" w:eastAsia="宋体" w:cs="宋体"/>
              <w:lang w:val="en-US"/>
            </w:rPr>
            <w:t xml:space="preserve">4.1.2. </w:t>
          </w:r>
          <w:r>
            <w:rPr>
              <w:rFonts w:hint="eastAsia" w:ascii="宋体" w:hAnsi="宋体" w:eastAsia="宋体" w:cs="宋体"/>
              <w:lang w:val="en-US" w:eastAsia="zh-CN"/>
            </w:rPr>
            <w:t>4.1.2 财务预测编制模型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_Toc10027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5D0E039B">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_Toc21490 </w:instrText>
          </w:r>
          <w:r>
            <w:rPr>
              <w:rFonts w:hint="eastAsia" w:ascii="宋体" w:hAnsi="宋体" w:eastAsia="宋体" w:cs="宋体"/>
            </w:rPr>
            <w:fldChar w:fldCharType="separate"/>
          </w:r>
          <w:r>
            <w:rPr>
              <w:rFonts w:hint="eastAsia" w:ascii="宋体" w:hAnsi="宋体" w:eastAsia="宋体" w:cs="宋体"/>
              <w:lang w:val="en-US" w:eastAsia="zh-CN"/>
            </w:rPr>
            <w:t>4.2. 4.2 公司收入预测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_Toc21490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68E754CF">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_Toc7092 </w:instrText>
          </w:r>
          <w:r>
            <w:rPr>
              <w:rFonts w:hint="eastAsia" w:ascii="宋体" w:hAnsi="宋体" w:eastAsia="宋体" w:cs="宋体"/>
            </w:rPr>
            <w:fldChar w:fldCharType="separate"/>
          </w:r>
          <w:r>
            <w:rPr>
              <w:rFonts w:hint="eastAsia" w:ascii="宋体" w:hAnsi="宋体" w:eastAsia="宋体" w:cs="宋体"/>
              <w:lang w:val="en-US" w:eastAsia="zh-CN"/>
            </w:rPr>
            <w:t>4.3. 4.3 公司成本预测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_Toc7092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72439EE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_Toc28894 </w:instrText>
          </w:r>
          <w:r>
            <w:rPr>
              <w:rFonts w:hint="eastAsia" w:ascii="宋体" w:hAnsi="宋体" w:eastAsia="宋体" w:cs="宋体"/>
            </w:rPr>
            <w:fldChar w:fldCharType="separate"/>
          </w:r>
          <w:r>
            <w:rPr>
              <w:rFonts w:hint="eastAsia" w:ascii="宋体" w:hAnsi="宋体" w:eastAsia="宋体" w:cs="宋体"/>
              <w:lang w:val="en-US"/>
            </w:rPr>
            <w:t xml:space="preserve">4.3.1. </w:t>
          </w:r>
          <w:r>
            <w:rPr>
              <w:rFonts w:hint="eastAsia" w:ascii="宋体" w:hAnsi="宋体" w:eastAsia="宋体" w:cs="宋体"/>
              <w:lang w:val="en-US" w:eastAsia="zh-CN"/>
            </w:rPr>
            <w:t>4.3.1 产品成本预测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_Toc28894 \h </w:instrText>
          </w:r>
          <w:r>
            <w:rPr>
              <w:rFonts w:hint="eastAsia" w:ascii="宋体" w:hAnsi="宋体" w:eastAsia="宋体" w:cs="宋体"/>
            </w:rPr>
            <w:fldChar w:fldCharType="separate"/>
          </w:r>
          <w:r>
            <w:rPr>
              <w:rFonts w:hint="eastAsia" w:ascii="宋体" w:hAnsi="宋体" w:eastAsia="宋体" w:cs="宋体"/>
            </w:rPr>
            <w:t>21</w:t>
          </w:r>
          <w:r>
            <w:rPr>
              <w:rFonts w:hint="eastAsia" w:ascii="宋体" w:hAnsi="宋体" w:eastAsia="宋体" w:cs="宋体"/>
            </w:rPr>
            <w:fldChar w:fldCharType="end"/>
          </w:r>
          <w:r>
            <w:rPr>
              <w:rFonts w:hint="eastAsia" w:ascii="宋体" w:hAnsi="宋体" w:eastAsia="宋体" w:cs="宋体"/>
            </w:rPr>
            <w:fldChar w:fldCharType="end"/>
          </w:r>
        </w:p>
        <w:p w14:paraId="5722437B">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_Toc26629 </w:instrText>
          </w:r>
          <w:r>
            <w:rPr>
              <w:rFonts w:hint="eastAsia" w:ascii="宋体" w:hAnsi="宋体" w:eastAsia="宋体" w:cs="宋体"/>
            </w:rPr>
            <w:fldChar w:fldCharType="separate"/>
          </w:r>
          <w:r>
            <w:rPr>
              <w:rFonts w:hint="eastAsia" w:ascii="宋体" w:hAnsi="宋体" w:eastAsia="宋体" w:cs="宋体"/>
              <w:lang w:val="en-US"/>
            </w:rPr>
            <w:t xml:space="preserve">4.3.2. </w:t>
          </w:r>
          <w:r>
            <w:rPr>
              <w:rFonts w:hint="eastAsia" w:ascii="宋体" w:hAnsi="宋体" w:eastAsia="宋体" w:cs="宋体"/>
              <w:lang w:val="en-US" w:eastAsia="zh-CN"/>
            </w:rPr>
            <w:t>4.3.2 费用预测</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_Toc26629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2E16B701">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_Toc27343 </w:instrText>
          </w:r>
          <w:r>
            <w:rPr>
              <w:rFonts w:hint="eastAsia" w:ascii="宋体" w:hAnsi="宋体" w:eastAsia="宋体" w:cs="宋体"/>
            </w:rPr>
            <w:fldChar w:fldCharType="separate"/>
          </w:r>
          <w:r>
            <w:rPr>
              <w:rFonts w:hint="eastAsia" w:ascii="宋体" w:hAnsi="宋体" w:eastAsia="宋体" w:cs="宋体"/>
              <w:lang w:val="en-US" w:eastAsia="zh-CN"/>
            </w:rPr>
            <w:t>4.4. 4.4 公司的预测财务报表</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_Toc27343 \h </w:instrText>
          </w:r>
          <w:r>
            <w:rPr>
              <w:rFonts w:hint="eastAsia" w:ascii="宋体" w:hAnsi="宋体" w:eastAsia="宋体" w:cs="宋体"/>
            </w:rPr>
            <w:fldChar w:fldCharType="separate"/>
          </w:r>
          <w:r>
            <w:rPr>
              <w:rFonts w:hint="eastAsia" w:ascii="宋体" w:hAnsi="宋体" w:eastAsia="宋体" w:cs="宋体"/>
            </w:rPr>
            <w:t>22</w:t>
          </w:r>
          <w:r>
            <w:rPr>
              <w:rFonts w:hint="eastAsia" w:ascii="宋体" w:hAnsi="宋体" w:eastAsia="宋体" w:cs="宋体"/>
            </w:rPr>
            <w:fldChar w:fldCharType="end"/>
          </w:r>
          <w:r>
            <w:rPr>
              <w:rFonts w:hint="eastAsia" w:ascii="宋体" w:hAnsi="宋体" w:eastAsia="宋体" w:cs="宋体"/>
            </w:rPr>
            <w:fldChar w:fldCharType="end"/>
          </w:r>
        </w:p>
        <w:p w14:paraId="6C368A7F">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_Toc1313 </w:instrText>
          </w:r>
          <w:r>
            <w:rPr>
              <w:rFonts w:hint="eastAsia" w:ascii="宋体" w:hAnsi="宋体" w:eastAsia="宋体" w:cs="宋体"/>
            </w:rPr>
            <w:fldChar w:fldCharType="separate"/>
          </w:r>
          <w:r>
            <w:rPr>
              <w:rFonts w:hint="eastAsia" w:ascii="宋体" w:hAnsi="宋体" w:eastAsia="宋体" w:cs="宋体"/>
            </w:rPr>
            <w:t>5. 第5章 公司融资和财务分析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_Toc1313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48EA4237">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_Toc31691 </w:instrText>
          </w:r>
          <w:r>
            <w:rPr>
              <w:rFonts w:hint="eastAsia" w:ascii="宋体" w:hAnsi="宋体" w:eastAsia="宋体" w:cs="宋体"/>
            </w:rPr>
            <w:fldChar w:fldCharType="separate"/>
          </w:r>
          <w:r>
            <w:rPr>
              <w:rFonts w:hint="eastAsia" w:ascii="宋体" w:hAnsi="宋体" w:eastAsia="宋体" w:cs="宋体"/>
              <w:lang w:val="en-US" w:eastAsia="zh-CN"/>
            </w:rPr>
            <w:t>5.1. 5.1 融资方案</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_Toc31691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4BBCDE9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_Toc32220 </w:instrText>
          </w:r>
          <w:r>
            <w:rPr>
              <w:rFonts w:hint="eastAsia" w:ascii="宋体" w:hAnsi="宋体" w:eastAsia="宋体" w:cs="宋体"/>
            </w:rPr>
            <w:fldChar w:fldCharType="separate"/>
          </w:r>
          <w:r>
            <w:rPr>
              <w:rFonts w:hint="eastAsia" w:ascii="宋体" w:hAnsi="宋体" w:eastAsia="宋体" w:cs="宋体"/>
            </w:rPr>
            <w:t>5.1.1. 5.1.1 财务规划</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_Toc32220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1BE60072">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_Toc24752 </w:instrText>
          </w:r>
          <w:r>
            <w:rPr>
              <w:rFonts w:hint="eastAsia" w:ascii="宋体" w:hAnsi="宋体" w:eastAsia="宋体" w:cs="宋体"/>
            </w:rPr>
            <w:fldChar w:fldCharType="separate"/>
          </w:r>
          <w:r>
            <w:rPr>
              <w:rFonts w:hint="eastAsia" w:ascii="宋体" w:hAnsi="宋体" w:eastAsia="宋体" w:cs="宋体"/>
            </w:rPr>
            <w:t>5.1.2. 5.1.2 资金筹措</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_Toc24752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05A1AA6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_Toc27529 </w:instrText>
          </w:r>
          <w:r>
            <w:rPr>
              <w:rFonts w:hint="eastAsia" w:ascii="宋体" w:hAnsi="宋体" w:eastAsia="宋体" w:cs="宋体"/>
            </w:rPr>
            <w:fldChar w:fldCharType="separate"/>
          </w:r>
          <w:r>
            <w:rPr>
              <w:rFonts w:hint="eastAsia" w:ascii="宋体" w:hAnsi="宋体" w:eastAsia="宋体" w:cs="宋体"/>
              <w:lang w:val="en-US" w:eastAsia="zh-CN"/>
            </w:rPr>
            <w:t>5.2. 5.2 公司财务分析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_Toc27529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12346B35">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_Toc9646 </w:instrText>
          </w:r>
          <w:r>
            <w:rPr>
              <w:rFonts w:hint="eastAsia" w:ascii="宋体" w:hAnsi="宋体" w:eastAsia="宋体" w:cs="宋体"/>
            </w:rPr>
            <w:fldChar w:fldCharType="separate"/>
          </w:r>
          <w:r>
            <w:rPr>
              <w:rFonts w:hint="eastAsia" w:ascii="宋体" w:hAnsi="宋体" w:eastAsia="宋体" w:cs="宋体"/>
            </w:rPr>
            <w:t>5.2.1. 5.2.1 偿债能力分析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_Toc9646 \h </w:instrText>
          </w:r>
          <w:r>
            <w:rPr>
              <w:rFonts w:hint="eastAsia" w:ascii="宋体" w:hAnsi="宋体" w:eastAsia="宋体" w:cs="宋体"/>
            </w:rPr>
            <w:fldChar w:fldCharType="separate"/>
          </w:r>
          <w:r>
            <w:rPr>
              <w:rFonts w:hint="eastAsia" w:ascii="宋体" w:hAnsi="宋体" w:eastAsia="宋体" w:cs="宋体"/>
            </w:rPr>
            <w:t>25</w:t>
          </w:r>
          <w:r>
            <w:rPr>
              <w:rFonts w:hint="eastAsia" w:ascii="宋体" w:hAnsi="宋体" w:eastAsia="宋体" w:cs="宋体"/>
            </w:rPr>
            <w:fldChar w:fldCharType="end"/>
          </w:r>
          <w:r>
            <w:rPr>
              <w:rFonts w:hint="eastAsia" w:ascii="宋体" w:hAnsi="宋体" w:eastAsia="宋体" w:cs="宋体"/>
            </w:rPr>
            <w:fldChar w:fldCharType="end"/>
          </w:r>
        </w:p>
        <w:p w14:paraId="1029995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_Toc18721 </w:instrText>
          </w:r>
          <w:r>
            <w:rPr>
              <w:rFonts w:hint="eastAsia" w:ascii="宋体" w:hAnsi="宋体" w:eastAsia="宋体" w:cs="宋体"/>
            </w:rPr>
            <w:fldChar w:fldCharType="separate"/>
          </w:r>
          <w:r>
            <w:rPr>
              <w:rFonts w:hint="eastAsia" w:ascii="宋体" w:hAnsi="宋体" w:eastAsia="宋体" w:cs="宋体"/>
            </w:rPr>
            <w:t>5.2.2. 5.2.2 营运能力分析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_Toc18721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583F1490">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_Toc853 </w:instrText>
          </w:r>
          <w:r>
            <w:rPr>
              <w:rFonts w:hint="eastAsia" w:ascii="宋体" w:hAnsi="宋体" w:eastAsia="宋体" w:cs="宋体"/>
            </w:rPr>
            <w:fldChar w:fldCharType="separate"/>
          </w:r>
          <w:r>
            <w:rPr>
              <w:rFonts w:hint="eastAsia" w:ascii="宋体" w:hAnsi="宋体" w:eastAsia="宋体" w:cs="宋体"/>
            </w:rPr>
            <w:t>5.2.3. 5.2.3 盈利能力分析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_Toc853 \h </w:instrText>
          </w:r>
          <w:r>
            <w:rPr>
              <w:rFonts w:hint="eastAsia" w:ascii="宋体" w:hAnsi="宋体" w:eastAsia="宋体" w:cs="宋体"/>
            </w:rPr>
            <w:fldChar w:fldCharType="separate"/>
          </w:r>
          <w:r>
            <w:rPr>
              <w:rFonts w:hint="eastAsia" w:ascii="宋体" w:hAnsi="宋体" w:eastAsia="宋体" w:cs="宋体"/>
            </w:rPr>
            <w:t>26</w:t>
          </w:r>
          <w:r>
            <w:rPr>
              <w:rFonts w:hint="eastAsia" w:ascii="宋体" w:hAnsi="宋体" w:eastAsia="宋体" w:cs="宋体"/>
            </w:rPr>
            <w:fldChar w:fldCharType="end"/>
          </w:r>
          <w:r>
            <w:rPr>
              <w:rFonts w:hint="eastAsia" w:ascii="宋体" w:hAnsi="宋体" w:eastAsia="宋体" w:cs="宋体"/>
            </w:rPr>
            <w:fldChar w:fldCharType="end"/>
          </w:r>
        </w:p>
        <w:p w14:paraId="1361B438">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_Toc22656 </w:instrText>
          </w:r>
          <w:r>
            <w:rPr>
              <w:rFonts w:hint="eastAsia" w:ascii="宋体" w:hAnsi="宋体" w:eastAsia="宋体" w:cs="宋体"/>
            </w:rPr>
            <w:fldChar w:fldCharType="separate"/>
          </w:r>
          <w:r>
            <w:rPr>
              <w:rFonts w:hint="eastAsia" w:ascii="宋体" w:hAnsi="宋体" w:eastAsia="宋体" w:cs="宋体"/>
            </w:rPr>
            <w:t>5.2.4. 5.2.4 发展能力分析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_Toc22656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1B96095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_Toc14682 </w:instrText>
          </w:r>
          <w:r>
            <w:rPr>
              <w:rFonts w:hint="eastAsia" w:ascii="宋体" w:hAnsi="宋体" w:eastAsia="宋体" w:cs="宋体"/>
            </w:rPr>
            <w:fldChar w:fldCharType="separate"/>
          </w:r>
          <w:r>
            <w:rPr>
              <w:rFonts w:hint="eastAsia" w:ascii="宋体" w:hAnsi="宋体" w:eastAsia="宋体" w:cs="宋体"/>
            </w:rPr>
            <w:t>5.2.5. 5.2.5 投资指标分析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_Toc14682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566B9E64">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_Toc29358 </w:instrText>
          </w:r>
          <w:r>
            <w:rPr>
              <w:rFonts w:hint="eastAsia" w:ascii="宋体" w:hAnsi="宋体" w:eastAsia="宋体" w:cs="宋体"/>
            </w:rPr>
            <w:fldChar w:fldCharType="separate"/>
          </w:r>
          <w:r>
            <w:rPr>
              <w:rFonts w:hint="eastAsia" w:ascii="宋体" w:hAnsi="宋体" w:eastAsia="宋体" w:cs="宋体"/>
            </w:rPr>
            <w:t>5.2.6. 5.2.6 公司本量利分析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_Toc29358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1C05DE11">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_Toc31808 </w:instrText>
          </w:r>
          <w:r>
            <w:rPr>
              <w:rFonts w:hint="eastAsia" w:ascii="宋体" w:hAnsi="宋体" w:eastAsia="宋体" w:cs="宋体"/>
            </w:rPr>
            <w:fldChar w:fldCharType="separate"/>
          </w:r>
          <w:r>
            <w:rPr>
              <w:rFonts w:hint="eastAsia" w:ascii="宋体" w:hAnsi="宋体" w:eastAsia="宋体" w:cs="宋体"/>
            </w:rPr>
            <w:t xml:space="preserve">6. </w:t>
          </w:r>
          <w:r>
            <w:rPr>
              <w:rFonts w:hint="eastAsia" w:ascii="宋体" w:hAnsi="宋体" w:eastAsia="宋体" w:cs="宋体"/>
              <w:lang w:eastAsia="zh-CN"/>
            </w:rPr>
            <w:t xml:space="preserve">第六章 </w:t>
          </w:r>
          <w:r>
            <w:rPr>
              <w:rFonts w:hint="eastAsia" w:ascii="宋体" w:hAnsi="宋体" w:eastAsia="宋体" w:cs="宋体"/>
            </w:rPr>
            <w:t>公司概况与管理体</w:t>
          </w:r>
          <w:r>
            <w:rPr>
              <w:rFonts w:hint="eastAsia" w:ascii="宋体" w:hAnsi="宋体" w:eastAsia="宋体" w:cs="宋体"/>
              <w:lang w:eastAsia="zh-CN"/>
            </w:rPr>
            <w:t>系</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_Toc31808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451CCAE6">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_Toc9038 </w:instrText>
          </w:r>
          <w:r>
            <w:rPr>
              <w:rFonts w:hint="eastAsia" w:ascii="宋体" w:hAnsi="宋体" w:eastAsia="宋体" w:cs="宋体"/>
            </w:rPr>
            <w:fldChar w:fldCharType="separate"/>
          </w:r>
          <w:r>
            <w:rPr>
              <w:rFonts w:hint="eastAsia" w:ascii="宋体" w:hAnsi="宋体" w:eastAsia="宋体" w:cs="宋体"/>
              <w:lang w:val="en-US" w:eastAsia="zh-CN"/>
            </w:rPr>
            <w:t>6.1. 6.1 公司概况</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_Toc9038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3A414159">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_Toc30086 </w:instrText>
          </w:r>
          <w:r>
            <w:rPr>
              <w:rFonts w:hint="eastAsia" w:ascii="宋体" w:hAnsi="宋体" w:eastAsia="宋体" w:cs="宋体"/>
            </w:rPr>
            <w:fldChar w:fldCharType="separate"/>
          </w:r>
          <w:r>
            <w:rPr>
              <w:rFonts w:hint="eastAsia" w:ascii="宋体" w:hAnsi="宋体" w:eastAsia="宋体" w:cs="宋体"/>
              <w:lang w:val="en-US" w:eastAsia="zh-CN"/>
            </w:rPr>
            <w:t>注册地点：浙江省舟山市科创中心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_Toc30086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2661A609">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_Toc12457 </w:instrText>
          </w:r>
          <w:r>
            <w:rPr>
              <w:rFonts w:hint="eastAsia" w:ascii="宋体" w:hAnsi="宋体" w:eastAsia="宋体" w:cs="宋体"/>
            </w:rPr>
            <w:fldChar w:fldCharType="separate"/>
          </w:r>
          <w:r>
            <w:rPr>
              <w:rFonts w:hint="eastAsia" w:ascii="宋体" w:hAnsi="宋体" w:eastAsia="宋体" w:cs="宋体"/>
              <w:lang w:val="en-US" w:eastAsia="zh-CN"/>
            </w:rPr>
            <w:t>6.2. 6.2 公司组织结构</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_Toc12457 \h </w:instrText>
          </w:r>
          <w:r>
            <w:rPr>
              <w:rFonts w:hint="eastAsia" w:ascii="宋体" w:hAnsi="宋体" w:eastAsia="宋体" w:cs="宋体"/>
            </w:rPr>
            <w:fldChar w:fldCharType="separate"/>
          </w:r>
          <w:r>
            <w:rPr>
              <w:rFonts w:hint="eastAsia" w:ascii="宋体" w:hAnsi="宋体" w:eastAsia="宋体" w:cs="宋体"/>
            </w:rPr>
            <w:t>27</w:t>
          </w:r>
          <w:r>
            <w:rPr>
              <w:rFonts w:hint="eastAsia" w:ascii="宋体" w:hAnsi="宋体" w:eastAsia="宋体" w:cs="宋体"/>
            </w:rPr>
            <w:fldChar w:fldCharType="end"/>
          </w:r>
          <w:r>
            <w:rPr>
              <w:rFonts w:hint="eastAsia" w:ascii="宋体" w:hAnsi="宋体" w:eastAsia="宋体" w:cs="宋体"/>
            </w:rPr>
            <w:fldChar w:fldCharType="end"/>
          </w:r>
        </w:p>
        <w:p w14:paraId="02D722AE">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_Toc4620 </w:instrText>
          </w:r>
          <w:r>
            <w:rPr>
              <w:rFonts w:hint="eastAsia" w:ascii="宋体" w:hAnsi="宋体" w:eastAsia="宋体" w:cs="宋体"/>
            </w:rPr>
            <w:fldChar w:fldCharType="separate"/>
          </w:r>
          <w:r>
            <w:rPr>
              <w:rFonts w:hint="eastAsia" w:ascii="宋体" w:hAnsi="宋体" w:eastAsia="宋体" w:cs="宋体"/>
              <w:lang w:val="en-US" w:eastAsia="zh-CN"/>
            </w:rPr>
            <w:t>◦ 运营组（用户增长、客户服务）</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_Toc4620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088F941E">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_Toc31985 </w:instrText>
          </w:r>
          <w:r>
            <w:rPr>
              <w:rFonts w:hint="eastAsia" w:ascii="宋体" w:hAnsi="宋体" w:eastAsia="宋体" w:cs="宋体"/>
            </w:rPr>
            <w:fldChar w:fldCharType="separate"/>
          </w:r>
          <w:r>
            <w:rPr>
              <w:rFonts w:hint="eastAsia" w:ascii="宋体" w:hAnsi="宋体" w:eastAsia="宋体" w:cs="宋体"/>
              <w:lang w:val="en-US" w:eastAsia="zh-CN"/>
            </w:rPr>
            <w:t>6.3. 6.3 企业文化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_Toc31985 \h </w:instrText>
          </w:r>
          <w:r>
            <w:rPr>
              <w:rFonts w:hint="eastAsia" w:ascii="宋体" w:hAnsi="宋体" w:eastAsia="宋体" w:cs="宋体"/>
            </w:rPr>
            <w:fldChar w:fldCharType="separate"/>
          </w:r>
          <w:r>
            <w:rPr>
              <w:rFonts w:hint="eastAsia" w:ascii="宋体" w:hAnsi="宋体" w:eastAsia="宋体" w:cs="宋体"/>
            </w:rPr>
            <w:t>28</w:t>
          </w:r>
          <w:r>
            <w:rPr>
              <w:rFonts w:hint="eastAsia" w:ascii="宋体" w:hAnsi="宋体" w:eastAsia="宋体" w:cs="宋体"/>
            </w:rPr>
            <w:fldChar w:fldCharType="end"/>
          </w:r>
          <w:r>
            <w:rPr>
              <w:rFonts w:hint="eastAsia" w:ascii="宋体" w:hAnsi="宋体" w:eastAsia="宋体" w:cs="宋体"/>
            </w:rPr>
            <w:fldChar w:fldCharType="end"/>
          </w:r>
        </w:p>
        <w:p w14:paraId="78860B8B">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_Toc30918 </w:instrText>
          </w:r>
          <w:r>
            <w:rPr>
              <w:rFonts w:hint="eastAsia" w:ascii="宋体" w:hAnsi="宋体" w:eastAsia="宋体" w:cs="宋体"/>
            </w:rPr>
            <w:fldChar w:fldCharType="separate"/>
          </w:r>
          <w:r>
            <w:rPr>
              <w:rFonts w:hint="eastAsia" w:ascii="宋体" w:hAnsi="宋体" w:eastAsia="宋体" w:cs="宋体"/>
              <w:lang w:val="en-US" w:eastAsia="zh-CN"/>
            </w:rPr>
            <w:t>• 文化氛围：轻量化、快迭代、强落地的创业文化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_Toc30918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17C6DA1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_Toc21163 </w:instrText>
          </w:r>
          <w:r>
            <w:rPr>
              <w:rFonts w:hint="eastAsia" w:ascii="宋体" w:hAnsi="宋体" w:eastAsia="宋体" w:cs="宋体"/>
            </w:rPr>
            <w:fldChar w:fldCharType="separate"/>
          </w:r>
          <w:r>
            <w:rPr>
              <w:rFonts w:hint="eastAsia" w:ascii="宋体" w:hAnsi="宋体" w:eastAsia="宋体" w:cs="宋体"/>
              <w:lang w:val="en-US" w:eastAsia="zh-CN"/>
            </w:rPr>
            <w:t>6.4. 6.4 企业管理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_Toc21163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4F4D30CF">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_Toc5120 </w:instrText>
          </w:r>
          <w:r>
            <w:rPr>
              <w:rFonts w:hint="eastAsia" w:ascii="宋体" w:hAnsi="宋体" w:eastAsia="宋体" w:cs="宋体"/>
            </w:rPr>
            <w:fldChar w:fldCharType="separate"/>
          </w:r>
          <w:r>
            <w:rPr>
              <w:rFonts w:hint="eastAsia" w:ascii="宋体" w:hAnsi="宋体" w:eastAsia="宋体" w:cs="宋体"/>
              <w:lang w:val="en-US" w:eastAsia="zh-CN"/>
            </w:rPr>
            <w:t>6.5. 6.5 人力资源管理</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_Toc5120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3AA6F096">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_Toc32101 </w:instrText>
          </w:r>
          <w:r>
            <w:rPr>
              <w:rFonts w:hint="eastAsia" w:ascii="宋体" w:hAnsi="宋体" w:eastAsia="宋体" w:cs="宋体"/>
            </w:rPr>
            <w:fldChar w:fldCharType="separate"/>
          </w:r>
          <w:r>
            <w:rPr>
              <w:rFonts w:hint="eastAsia" w:ascii="宋体" w:hAnsi="宋体" w:eastAsia="宋体" w:cs="宋体"/>
              <w:lang w:val="en-US" w:eastAsia="zh-CN"/>
            </w:rPr>
            <w:t>6.6. 6.6 创新机制</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_Toc32101 \h </w:instrText>
          </w:r>
          <w:r>
            <w:rPr>
              <w:rFonts w:hint="eastAsia" w:ascii="宋体" w:hAnsi="宋体" w:eastAsia="宋体" w:cs="宋体"/>
            </w:rPr>
            <w:fldChar w:fldCharType="separate"/>
          </w:r>
          <w:r>
            <w:rPr>
              <w:rFonts w:hint="eastAsia" w:ascii="宋体" w:hAnsi="宋体" w:eastAsia="宋体" w:cs="宋体"/>
            </w:rPr>
            <w:t>29</w:t>
          </w:r>
          <w:r>
            <w:rPr>
              <w:rFonts w:hint="eastAsia" w:ascii="宋体" w:hAnsi="宋体" w:eastAsia="宋体" w:cs="宋体"/>
            </w:rPr>
            <w:fldChar w:fldCharType="end"/>
          </w:r>
          <w:r>
            <w:rPr>
              <w:rFonts w:hint="eastAsia" w:ascii="宋体" w:hAnsi="宋体" w:eastAsia="宋体" w:cs="宋体"/>
            </w:rPr>
            <w:fldChar w:fldCharType="end"/>
          </w:r>
        </w:p>
        <w:p w14:paraId="20FA19AC">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_Toc10682 </w:instrText>
          </w:r>
          <w:r>
            <w:rPr>
              <w:rFonts w:hint="eastAsia" w:ascii="宋体" w:hAnsi="宋体" w:eastAsia="宋体" w:cs="宋体"/>
            </w:rPr>
            <w:fldChar w:fldCharType="separate"/>
          </w:r>
          <w:r>
            <w:rPr>
              <w:rFonts w:hint="eastAsia" w:ascii="宋体" w:hAnsi="宋体" w:eastAsia="宋体" w:cs="宋体"/>
              <w:lang w:val="en-US" w:eastAsia="zh-CN"/>
            </w:rPr>
            <w:t>6.7. 6.7 公司知识产权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_Toc10682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1CA66794">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_Toc22817 </w:instrText>
          </w:r>
          <w:r>
            <w:rPr>
              <w:rFonts w:hint="eastAsia" w:ascii="宋体" w:hAnsi="宋体" w:eastAsia="宋体" w:cs="宋体"/>
            </w:rPr>
            <w:fldChar w:fldCharType="separate"/>
          </w:r>
          <w:r>
            <w:rPr>
              <w:rFonts w:hint="eastAsia" w:ascii="宋体" w:hAnsi="宋体" w:eastAsia="宋体" w:cs="宋体"/>
              <w:lang w:val="en-US" w:eastAsia="zh-CN"/>
            </w:rPr>
            <w:t>6.8. 6.8 团队介绍</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_Toc22817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5332663B">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_Toc9188 </w:instrText>
          </w:r>
          <w:r>
            <w:rPr>
              <w:rFonts w:hint="eastAsia" w:ascii="宋体" w:hAnsi="宋体" w:eastAsia="宋体" w:cs="宋体"/>
            </w:rPr>
            <w:fldChar w:fldCharType="separate"/>
          </w:r>
          <w:r>
            <w:rPr>
              <w:rFonts w:hint="eastAsia" w:ascii="宋体" w:hAnsi="宋体" w:eastAsia="宋体" w:cs="宋体"/>
            </w:rPr>
            <w:t>6.8.1. 6.8.1 专家团队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_Toc9188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1811D75B">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_Toc5666 </w:instrText>
          </w:r>
          <w:r>
            <w:rPr>
              <w:rFonts w:hint="eastAsia" w:ascii="宋体" w:hAnsi="宋体" w:eastAsia="宋体" w:cs="宋体"/>
            </w:rPr>
            <w:fldChar w:fldCharType="separate"/>
          </w:r>
          <w:r>
            <w:rPr>
              <w:rFonts w:hint="eastAsia" w:ascii="宋体" w:hAnsi="宋体" w:eastAsia="宋体" w:cs="宋体"/>
            </w:rPr>
            <w:t>6.8.2. 6.8.2 技术人员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_Toc5666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4499E309">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_Toc28549 </w:instrText>
          </w:r>
          <w:r>
            <w:rPr>
              <w:rFonts w:hint="eastAsia" w:ascii="宋体" w:hAnsi="宋体" w:eastAsia="宋体" w:cs="宋体"/>
            </w:rPr>
            <w:fldChar w:fldCharType="separate"/>
          </w:r>
          <w:r>
            <w:rPr>
              <w:rFonts w:hint="eastAsia" w:ascii="宋体" w:hAnsi="宋体" w:eastAsia="宋体" w:cs="宋体"/>
            </w:rPr>
            <w:t>6.8.3. 6.8.3 财务人员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_Toc28549 \h </w:instrText>
          </w:r>
          <w:r>
            <w:rPr>
              <w:rFonts w:hint="eastAsia" w:ascii="宋体" w:hAnsi="宋体" w:eastAsia="宋体" w:cs="宋体"/>
            </w:rPr>
            <w:fldChar w:fldCharType="separate"/>
          </w:r>
          <w:r>
            <w:rPr>
              <w:rFonts w:hint="eastAsia" w:ascii="宋体" w:hAnsi="宋体" w:eastAsia="宋体" w:cs="宋体"/>
            </w:rPr>
            <w:t>30</w:t>
          </w:r>
          <w:r>
            <w:rPr>
              <w:rFonts w:hint="eastAsia" w:ascii="宋体" w:hAnsi="宋体" w:eastAsia="宋体" w:cs="宋体"/>
            </w:rPr>
            <w:fldChar w:fldCharType="end"/>
          </w:r>
          <w:r>
            <w:rPr>
              <w:rFonts w:hint="eastAsia" w:ascii="宋体" w:hAnsi="宋体" w:eastAsia="宋体" w:cs="宋体"/>
            </w:rPr>
            <w:fldChar w:fldCharType="end"/>
          </w:r>
        </w:p>
        <w:p w14:paraId="6458A58C">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_Toc7155 </w:instrText>
          </w:r>
          <w:r>
            <w:rPr>
              <w:rFonts w:hint="eastAsia" w:ascii="宋体" w:hAnsi="宋体" w:eastAsia="宋体" w:cs="宋体"/>
            </w:rPr>
            <w:fldChar w:fldCharType="separate"/>
          </w:r>
          <w:r>
            <w:rPr>
              <w:rFonts w:hint="eastAsia" w:ascii="宋体" w:hAnsi="宋体" w:eastAsia="宋体" w:cs="宋体"/>
            </w:rPr>
            <w:t>6.8.4. 6.8.4 市场营销人员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_Toc7155 \h </w:instrText>
          </w:r>
          <w:r>
            <w:rPr>
              <w:rFonts w:hint="eastAsia" w:ascii="宋体" w:hAnsi="宋体" w:eastAsia="宋体" w:cs="宋体"/>
            </w:rPr>
            <w:fldChar w:fldCharType="separate"/>
          </w:r>
          <w:r>
            <w:rPr>
              <w:rFonts w:hint="eastAsia" w:ascii="宋体" w:hAnsi="宋体" w:eastAsia="宋体" w:cs="宋体"/>
            </w:rPr>
            <w:t>31</w:t>
          </w:r>
          <w:r>
            <w:rPr>
              <w:rFonts w:hint="eastAsia" w:ascii="宋体" w:hAnsi="宋体" w:eastAsia="宋体" w:cs="宋体"/>
            </w:rPr>
            <w:fldChar w:fldCharType="end"/>
          </w:r>
          <w:r>
            <w:rPr>
              <w:rFonts w:hint="eastAsia" w:ascii="宋体" w:hAnsi="宋体" w:eastAsia="宋体" w:cs="宋体"/>
            </w:rPr>
            <w:fldChar w:fldCharType="end"/>
          </w:r>
        </w:p>
        <w:p w14:paraId="1A103757">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_Toc21011 </w:instrText>
          </w:r>
          <w:r>
            <w:rPr>
              <w:rFonts w:hint="eastAsia" w:ascii="宋体" w:hAnsi="宋体" w:eastAsia="宋体" w:cs="宋体"/>
            </w:rPr>
            <w:fldChar w:fldCharType="separate"/>
          </w:r>
          <w:r>
            <w:rPr>
              <w:rFonts w:hint="eastAsia" w:ascii="宋体" w:hAnsi="宋体" w:eastAsia="宋体" w:cs="宋体"/>
            </w:rPr>
            <w:t>7. 机遇、风险及防范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_Toc21011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65EDC9C8">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_Toc3559 </w:instrText>
          </w:r>
          <w:r>
            <w:rPr>
              <w:rFonts w:hint="eastAsia" w:ascii="宋体" w:hAnsi="宋体" w:eastAsia="宋体" w:cs="宋体"/>
            </w:rPr>
            <w:fldChar w:fldCharType="separate"/>
          </w:r>
          <w:r>
            <w:rPr>
              <w:rFonts w:hint="eastAsia" w:ascii="宋体" w:hAnsi="宋体" w:eastAsia="宋体" w:cs="宋体"/>
              <w:lang w:val="en-US" w:eastAsia="zh-CN"/>
            </w:rPr>
            <w:t>7.1. 机遇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_Toc3559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724C374E">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_Toc20097 </w:instrText>
          </w:r>
          <w:r>
            <w:rPr>
              <w:rFonts w:hint="eastAsia" w:ascii="宋体" w:hAnsi="宋体" w:eastAsia="宋体" w:cs="宋体"/>
            </w:rPr>
            <w:fldChar w:fldCharType="separate"/>
          </w:r>
          <w:r>
            <w:rPr>
              <w:rFonts w:hint="eastAsia" w:ascii="宋体" w:hAnsi="宋体" w:eastAsia="宋体" w:cs="宋体"/>
            </w:rPr>
            <w:t>7.2. 风险分析及防范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_Toc20097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71373A48">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_Toc17508 </w:instrText>
          </w:r>
          <w:r>
            <w:rPr>
              <w:rFonts w:hint="eastAsia" w:ascii="宋体" w:hAnsi="宋体" w:eastAsia="宋体" w:cs="宋体"/>
            </w:rPr>
            <w:fldChar w:fldCharType="separate"/>
          </w:r>
          <w:r>
            <w:rPr>
              <w:rFonts w:hint="eastAsia" w:ascii="宋体" w:hAnsi="宋体" w:eastAsia="宋体" w:cs="宋体"/>
            </w:rPr>
            <w:t>7.2.1. 技术风险和防范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_Toc17508 \h </w:instrText>
          </w:r>
          <w:r>
            <w:rPr>
              <w:rFonts w:hint="eastAsia" w:ascii="宋体" w:hAnsi="宋体" w:eastAsia="宋体" w:cs="宋体"/>
            </w:rPr>
            <w:fldChar w:fldCharType="separate"/>
          </w:r>
          <w:r>
            <w:rPr>
              <w:rFonts w:hint="eastAsia" w:ascii="宋体" w:hAnsi="宋体" w:eastAsia="宋体" w:cs="宋体"/>
            </w:rPr>
            <w:t>32</w:t>
          </w:r>
          <w:r>
            <w:rPr>
              <w:rFonts w:hint="eastAsia" w:ascii="宋体" w:hAnsi="宋体" w:eastAsia="宋体" w:cs="宋体"/>
            </w:rPr>
            <w:fldChar w:fldCharType="end"/>
          </w:r>
          <w:r>
            <w:rPr>
              <w:rFonts w:hint="eastAsia" w:ascii="宋体" w:hAnsi="宋体" w:eastAsia="宋体" w:cs="宋体"/>
            </w:rPr>
            <w:fldChar w:fldCharType="end"/>
          </w:r>
        </w:p>
        <w:p w14:paraId="4649DA35">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_Toc16338 </w:instrText>
          </w:r>
          <w:r>
            <w:rPr>
              <w:rFonts w:hint="eastAsia" w:ascii="宋体" w:hAnsi="宋体" w:eastAsia="宋体" w:cs="宋体"/>
            </w:rPr>
            <w:fldChar w:fldCharType="separate"/>
          </w:r>
          <w:r>
            <w:rPr>
              <w:rFonts w:hint="eastAsia" w:ascii="宋体" w:hAnsi="宋体" w:eastAsia="宋体" w:cs="宋体"/>
            </w:rPr>
            <w:t>7.2.2. 管理风险和防范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_Toc16338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29830EFE">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_Toc27062 </w:instrText>
          </w:r>
          <w:r>
            <w:rPr>
              <w:rFonts w:hint="eastAsia" w:ascii="宋体" w:hAnsi="宋体" w:eastAsia="宋体" w:cs="宋体"/>
            </w:rPr>
            <w:fldChar w:fldCharType="separate"/>
          </w:r>
          <w:r>
            <w:rPr>
              <w:rFonts w:hint="eastAsia" w:ascii="宋体" w:hAnsi="宋体" w:eastAsia="宋体" w:cs="宋体"/>
            </w:rPr>
            <w:t>7.2.3. 市场风险和防范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_Toc27062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rPr>
            <w:fldChar w:fldCharType="end"/>
          </w:r>
        </w:p>
        <w:p w14:paraId="6A65B9CA">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_Toc15666 </w:instrText>
          </w:r>
          <w:r>
            <w:rPr>
              <w:rFonts w:hint="eastAsia" w:ascii="宋体" w:hAnsi="宋体" w:eastAsia="宋体" w:cs="宋体"/>
            </w:rPr>
            <w:fldChar w:fldCharType="separate"/>
          </w:r>
          <w:r>
            <w:rPr>
              <w:rFonts w:hint="eastAsia" w:ascii="宋体" w:hAnsi="宋体" w:eastAsia="宋体" w:cs="宋体"/>
              <w:lang w:val="en-US" w:eastAsia="zh-CN"/>
            </w:rPr>
            <w:t>4.促销活动的成本控制难、效果预测存在失误；</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_Toc15666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2E3BC8C6">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_Toc7738 </w:instrText>
          </w:r>
          <w:r>
            <w:rPr>
              <w:rFonts w:hint="eastAsia" w:ascii="宋体" w:hAnsi="宋体" w:eastAsia="宋体" w:cs="宋体"/>
            </w:rPr>
            <w:fldChar w:fldCharType="separate"/>
          </w:r>
          <w:r>
            <w:rPr>
              <w:rFonts w:hint="eastAsia" w:ascii="宋体" w:hAnsi="宋体" w:eastAsia="宋体" w:cs="宋体"/>
            </w:rPr>
            <w:t>7.2.4. 财务风险和防范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_Toc7738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20BCF5C8">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_Toc15328 </w:instrText>
          </w:r>
          <w:r>
            <w:rPr>
              <w:rFonts w:hint="eastAsia" w:ascii="宋体" w:hAnsi="宋体" w:eastAsia="宋体" w:cs="宋体"/>
            </w:rPr>
            <w:fldChar w:fldCharType="separate"/>
          </w:r>
          <w:r>
            <w:rPr>
              <w:rFonts w:hint="eastAsia" w:ascii="宋体" w:hAnsi="宋体" w:eastAsia="宋体" w:cs="宋体"/>
              <w:lang w:val="en-US" w:eastAsia="zh-CN"/>
            </w:rPr>
            <w:t>7.2.5. 7.2.5 政策风险和防范</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_Toc15328 \h </w:instrText>
          </w:r>
          <w:r>
            <w:rPr>
              <w:rFonts w:hint="eastAsia" w:ascii="宋体" w:hAnsi="宋体" w:eastAsia="宋体" w:cs="宋体"/>
            </w:rPr>
            <w:fldChar w:fldCharType="separate"/>
          </w:r>
          <w:r>
            <w:rPr>
              <w:rFonts w:hint="eastAsia" w:ascii="宋体" w:hAnsi="宋体" w:eastAsia="宋体" w:cs="宋体"/>
            </w:rPr>
            <w:t>34</w:t>
          </w:r>
          <w:r>
            <w:rPr>
              <w:rFonts w:hint="eastAsia" w:ascii="宋体" w:hAnsi="宋体" w:eastAsia="宋体" w:cs="宋体"/>
            </w:rPr>
            <w:fldChar w:fldCharType="end"/>
          </w:r>
          <w:r>
            <w:rPr>
              <w:rFonts w:hint="eastAsia" w:ascii="宋体" w:hAnsi="宋体" w:eastAsia="宋体" w:cs="宋体"/>
            </w:rPr>
            <w:fldChar w:fldCharType="end"/>
          </w:r>
        </w:p>
        <w:p w14:paraId="6C38D9A3">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_Toc26399 </w:instrText>
          </w:r>
          <w:r>
            <w:rPr>
              <w:rFonts w:hint="eastAsia" w:ascii="宋体" w:hAnsi="宋体" w:eastAsia="宋体" w:cs="宋体"/>
            </w:rPr>
            <w:fldChar w:fldCharType="separate"/>
          </w:r>
          <w:r>
            <w:rPr>
              <w:rFonts w:hint="eastAsia" w:ascii="宋体" w:hAnsi="宋体" w:eastAsia="宋体" w:cs="宋体"/>
            </w:rPr>
            <w:t>8. 风险资本的退出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_Toc26399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466CA3CB">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_Toc17784 </w:instrText>
          </w:r>
          <w:r>
            <w:rPr>
              <w:rFonts w:hint="eastAsia" w:ascii="宋体" w:hAnsi="宋体" w:eastAsia="宋体" w:cs="宋体"/>
            </w:rPr>
            <w:fldChar w:fldCharType="separate"/>
          </w:r>
          <w:r>
            <w:rPr>
              <w:rFonts w:hint="eastAsia" w:ascii="宋体" w:hAnsi="宋体" w:eastAsia="宋体" w:cs="宋体"/>
              <w:lang w:val="en-US" w:eastAsia="zh-CN"/>
            </w:rPr>
            <w:t xml:space="preserve">8.1. </w:t>
          </w:r>
          <w:r>
            <w:rPr>
              <w:rFonts w:hint="eastAsia" w:ascii="宋体" w:hAnsi="宋体" w:eastAsia="宋体" w:cs="宋体"/>
            </w:rPr>
            <w:t>资本运营模式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_Toc17784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74E14164">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_Toc1054 </w:instrText>
          </w:r>
          <w:r>
            <w:rPr>
              <w:rFonts w:hint="eastAsia" w:ascii="宋体" w:hAnsi="宋体" w:eastAsia="宋体" w:cs="宋体"/>
            </w:rPr>
            <w:fldChar w:fldCharType="separate"/>
          </w:r>
          <w:r>
            <w:rPr>
              <w:rFonts w:hint="eastAsia" w:ascii="宋体" w:hAnsi="宋体" w:eastAsia="宋体" w:cs="宋体"/>
            </w:rPr>
            <w:t>8.1.1. 8.1.1 战略联盟合作增值</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_Toc1054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7D0AE5D2">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_Toc3407 </w:instrText>
          </w:r>
          <w:r>
            <w:rPr>
              <w:rFonts w:hint="eastAsia" w:ascii="宋体" w:hAnsi="宋体" w:eastAsia="宋体" w:cs="宋体"/>
            </w:rPr>
            <w:fldChar w:fldCharType="separate"/>
          </w:r>
          <w:r>
            <w:rPr>
              <w:rFonts w:hint="eastAsia" w:ascii="宋体" w:hAnsi="宋体" w:eastAsia="宋体" w:cs="宋体"/>
            </w:rPr>
            <w:t xml:space="preserve">8.1.2. </w:t>
          </w:r>
          <w:r>
            <w:rPr>
              <w:rFonts w:hint="eastAsia" w:ascii="宋体" w:hAnsi="宋体" w:eastAsia="宋体" w:cs="宋体"/>
              <w:lang w:val="en-US" w:eastAsia="zh-CN"/>
            </w:rPr>
            <w:t>8.1.2 无形资产资本化运营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_Toc3407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296BB49E">
          <w:pPr>
            <w:pStyle w:val="13"/>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_Toc27586 </w:instrText>
          </w:r>
          <w:r>
            <w:rPr>
              <w:rFonts w:hint="eastAsia" w:ascii="宋体" w:hAnsi="宋体" w:eastAsia="宋体" w:cs="宋体"/>
            </w:rPr>
            <w:fldChar w:fldCharType="separate"/>
          </w:r>
          <w:r>
            <w:rPr>
              <w:rFonts w:hint="eastAsia" w:ascii="宋体" w:hAnsi="宋体" w:eastAsia="宋体" w:cs="宋体"/>
            </w:rPr>
            <w:t xml:space="preserve">8.1.3. </w:t>
          </w:r>
          <w:r>
            <w:rPr>
              <w:rFonts w:hint="eastAsia" w:ascii="宋体" w:hAnsi="宋体" w:eastAsia="宋体" w:cs="宋体"/>
              <w:lang w:val="en-US" w:eastAsia="zh-CN"/>
            </w:rPr>
            <w:t>8.1.3 用户基数与场景深耕变现</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_Toc27586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3FEFF6D0">
          <w:pPr>
            <w:pStyle w:val="17"/>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_Toc17928 </w:instrText>
          </w:r>
          <w:r>
            <w:rPr>
              <w:rFonts w:hint="eastAsia" w:ascii="宋体" w:hAnsi="宋体" w:eastAsia="宋体" w:cs="宋体"/>
            </w:rPr>
            <w:fldChar w:fldCharType="separate"/>
          </w:r>
          <w:r>
            <w:rPr>
              <w:rFonts w:hint="eastAsia" w:ascii="宋体" w:hAnsi="宋体" w:eastAsia="宋体" w:cs="宋体"/>
              <w:bCs/>
              <w:kern w:val="2"/>
              <w:szCs w:val="28"/>
              <w:woUserID w:val="2"/>
            </w:rPr>
            <w:t>8.2. 资本退出模式</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_Toc17928 \h </w:instrText>
          </w:r>
          <w:r>
            <w:rPr>
              <w:rFonts w:hint="eastAsia" w:ascii="宋体" w:hAnsi="宋体" w:eastAsia="宋体" w:cs="宋体"/>
            </w:rPr>
            <w:fldChar w:fldCharType="separate"/>
          </w:r>
          <w:r>
            <w:rPr>
              <w:rFonts w:hint="eastAsia" w:ascii="宋体" w:hAnsi="宋体" w:eastAsia="宋体" w:cs="宋体"/>
            </w:rPr>
            <w:t>36</w:t>
          </w:r>
          <w:r>
            <w:rPr>
              <w:rFonts w:hint="eastAsia" w:ascii="宋体" w:hAnsi="宋体" w:eastAsia="宋体" w:cs="宋体"/>
            </w:rPr>
            <w:fldChar w:fldCharType="end"/>
          </w:r>
          <w:r>
            <w:rPr>
              <w:rFonts w:hint="eastAsia" w:ascii="宋体" w:hAnsi="宋体" w:eastAsia="宋体" w:cs="宋体"/>
            </w:rPr>
            <w:fldChar w:fldCharType="end"/>
          </w:r>
        </w:p>
        <w:p w14:paraId="620E57B3">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_Toc27461 </w:instrText>
          </w:r>
          <w:r>
            <w:rPr>
              <w:rFonts w:hint="eastAsia" w:ascii="宋体" w:hAnsi="宋体" w:eastAsia="宋体" w:cs="宋体"/>
            </w:rPr>
            <w:fldChar w:fldCharType="separate"/>
          </w:r>
          <w:r>
            <w:rPr>
              <w:rFonts w:hint="eastAsia" w:ascii="宋体" w:hAnsi="宋体" w:eastAsia="宋体" w:cs="宋体"/>
            </w:rPr>
            <w:t xml:space="preserve">8.2.1. </w:t>
          </w:r>
          <w:r>
            <w:rPr>
              <w:rFonts w:hint="eastAsia" w:ascii="宋体" w:hAnsi="宋体" w:eastAsia="宋体" w:cs="宋体"/>
              <w:lang w:val="en-US" w:eastAsia="zh-CN"/>
            </w:rPr>
            <w:t>8.2.1 股权转让退出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_Toc27461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5220743E">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_Toc24721 </w:instrText>
          </w:r>
          <w:r>
            <w:rPr>
              <w:rFonts w:hint="eastAsia" w:ascii="宋体" w:hAnsi="宋体" w:eastAsia="宋体" w:cs="宋体"/>
            </w:rPr>
            <w:fldChar w:fldCharType="separate"/>
          </w:r>
          <w:r>
            <w:rPr>
              <w:rFonts w:hint="eastAsia" w:ascii="宋体" w:hAnsi="宋体" w:eastAsia="宋体" w:cs="宋体"/>
            </w:rPr>
            <w:t xml:space="preserve">8.2.2. </w:t>
          </w:r>
          <w:r>
            <w:rPr>
              <w:rFonts w:hint="eastAsia" w:ascii="宋体" w:hAnsi="宋体" w:eastAsia="宋体" w:cs="宋体"/>
              <w:lang w:val="en-US" w:eastAsia="zh-CN"/>
            </w:rPr>
            <w:t>8.2.2 管理层回购退出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_Toc24721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592EB842">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_Toc3600 </w:instrText>
          </w:r>
          <w:r>
            <w:rPr>
              <w:rFonts w:hint="eastAsia" w:ascii="宋体" w:hAnsi="宋体" w:eastAsia="宋体" w:cs="宋体"/>
            </w:rPr>
            <w:fldChar w:fldCharType="separate"/>
          </w:r>
          <w:r>
            <w:rPr>
              <w:rFonts w:hint="eastAsia" w:ascii="宋体" w:hAnsi="宋体" w:eastAsia="宋体" w:cs="宋体"/>
            </w:rPr>
            <w:t xml:space="preserve">8.2.3. </w:t>
          </w:r>
          <w:r>
            <w:rPr>
              <w:rFonts w:hint="eastAsia" w:ascii="宋体" w:hAnsi="宋体" w:eastAsia="宋体" w:cs="宋体"/>
              <w:lang w:val="en-US" w:eastAsia="zh-CN"/>
            </w:rPr>
            <w:t>8.2.3 被并购退出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_Toc3600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18E589C2">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 HYPERLINK \l _Toc26652 </w:instrText>
          </w:r>
          <w:r>
            <w:rPr>
              <w:rFonts w:hint="eastAsia" w:ascii="宋体" w:hAnsi="宋体" w:eastAsia="宋体" w:cs="宋体"/>
            </w:rPr>
            <w:fldChar w:fldCharType="separate"/>
          </w:r>
          <w:r>
            <w:rPr>
              <w:rFonts w:hint="eastAsia" w:ascii="宋体" w:hAnsi="宋体" w:eastAsia="宋体" w:cs="宋体"/>
            </w:rPr>
            <w:t xml:space="preserve">8.2.4. </w:t>
          </w:r>
          <w:r>
            <w:rPr>
              <w:rFonts w:hint="eastAsia" w:ascii="宋体" w:hAnsi="宋体" w:eastAsia="宋体" w:cs="宋体"/>
              <w:lang w:val="en-US" w:eastAsia="zh-CN"/>
            </w:rPr>
            <w:t>8.2.4 IPO 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_Toc26652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48FD0C2A">
          <w:pPr>
            <w:pStyle w:val="15"/>
            <w:keepNext w:val="0"/>
            <w:keepLines w:val="0"/>
            <w:pageBreakBefore w:val="0"/>
            <w:widowControl w:val="0"/>
            <w:tabs>
              <w:tab w:val="right" w:leader="dot" w:pos="8306"/>
            </w:tabs>
            <w:kinsoku/>
            <w:wordWrap/>
            <w:overflowPunct/>
            <w:topLinePunct w:val="0"/>
            <w:autoSpaceDE/>
            <w:autoSpaceDN/>
            <w:bidi w:val="0"/>
            <w:adjustRightInd/>
            <w:snapToGrid w:val="0"/>
            <w:spacing w:after="0" w:afterLines="0" w:line="360" w:lineRule="auto"/>
            <w:textAlignment w:val="auto"/>
          </w:pPr>
          <w:r>
            <w:rPr>
              <w:rFonts w:hint="eastAsia" w:ascii="宋体" w:hAnsi="宋体" w:eastAsia="宋体" w:cs="宋体"/>
            </w:rPr>
            <w:fldChar w:fldCharType="begin"/>
          </w:r>
          <w:r>
            <w:rPr>
              <w:rFonts w:hint="eastAsia" w:ascii="宋体" w:hAnsi="宋体" w:eastAsia="宋体" w:cs="宋体"/>
            </w:rPr>
            <w:instrText xml:space="preserve"> HYPERLINK \l _Toc21072 </w:instrText>
          </w:r>
          <w:r>
            <w:rPr>
              <w:rFonts w:hint="eastAsia" w:ascii="宋体" w:hAnsi="宋体" w:eastAsia="宋体" w:cs="宋体"/>
            </w:rPr>
            <w:fldChar w:fldCharType="separate"/>
          </w:r>
          <w:r>
            <w:rPr>
              <w:rFonts w:hint="eastAsia" w:ascii="宋体" w:hAnsi="宋体" w:eastAsia="宋体" w:cs="宋体"/>
            </w:rPr>
            <w:t xml:space="preserve">8.2.5. </w:t>
          </w:r>
          <w:r>
            <w:rPr>
              <w:rFonts w:hint="eastAsia" w:ascii="宋体" w:hAnsi="宋体" w:eastAsia="宋体" w:cs="宋体"/>
              <w:lang w:val="en-US" w:eastAsia="zh-CN"/>
            </w:rPr>
            <w:t>8.2.5 ABS（资产证券化）退出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_Toc21072 \h </w:instrText>
          </w:r>
          <w:r>
            <w:rPr>
              <w:rFonts w:hint="eastAsia" w:ascii="宋体" w:hAnsi="宋体" w:eastAsia="宋体" w:cs="宋体"/>
            </w:rPr>
            <w:fldChar w:fldCharType="separate"/>
          </w:r>
          <w:r>
            <w:rPr>
              <w:rFonts w:hint="eastAsia" w:ascii="宋体" w:hAnsi="宋体" w:eastAsia="宋体" w:cs="宋体"/>
            </w:rPr>
            <w:t>37</w:t>
          </w:r>
          <w:r>
            <w:rPr>
              <w:rFonts w:hint="eastAsia" w:ascii="宋体" w:hAnsi="宋体" w:eastAsia="宋体" w:cs="宋体"/>
            </w:rPr>
            <w:fldChar w:fldCharType="end"/>
          </w:r>
          <w:r>
            <w:rPr>
              <w:rFonts w:hint="eastAsia" w:ascii="宋体" w:hAnsi="宋体" w:eastAsia="宋体" w:cs="宋体"/>
            </w:rPr>
            <w:fldChar w:fldCharType="end"/>
          </w:r>
        </w:p>
        <w:p w14:paraId="65E47ED2">
          <w:pPr>
            <w:pageBreakBefore w:val="0"/>
            <w:kinsoku/>
            <w:wordWrap/>
            <w:overflowPunct/>
            <w:topLinePunct w:val="0"/>
            <w:autoSpaceDE/>
            <w:autoSpaceDN/>
            <w:bidi w:val="0"/>
            <w:adjustRightInd/>
            <w:spacing w:before="0" w:beforeLines="0" w:after="0" w:afterLines="0" w:line="360" w:lineRule="auto"/>
            <w:textAlignment w:val="auto"/>
          </w:pPr>
          <w:r>
            <w:fldChar w:fldCharType="end"/>
          </w:r>
        </w:p>
      </w:sdtContent>
    </w:sdt>
    <w:p w14:paraId="7BF731D6">
      <w:pPr>
        <w:pageBreakBefore w:val="0"/>
        <w:kinsoku/>
        <w:wordWrap/>
        <w:overflowPunct/>
        <w:topLinePunct w:val="0"/>
        <w:autoSpaceDE/>
        <w:autoSpaceDN/>
        <w:bidi w:val="0"/>
        <w:adjustRightInd/>
        <w:spacing w:before="0" w:beforeLines="0" w:after="0" w:afterLines="0" w:line="360" w:lineRule="auto"/>
        <w:textAlignment w:val="auto"/>
      </w:pPr>
    </w:p>
    <w:p w14:paraId="24BC048F">
      <w:pPr>
        <w:pageBreakBefore w:val="0"/>
        <w:kinsoku/>
        <w:wordWrap/>
        <w:overflowPunct/>
        <w:topLinePunct w:val="0"/>
        <w:autoSpaceDE/>
        <w:autoSpaceDN/>
        <w:bidi w:val="0"/>
        <w:adjustRightInd/>
        <w:spacing w:after="0" w:afterLines="0" w:line="360" w:lineRule="auto"/>
        <w:textAlignment w:val="auto"/>
        <w:rPr>
          <w:rFonts w:hint="eastAsia"/>
        </w:rPr>
      </w:pPr>
      <w:r>
        <w:rPr>
          <w:rFonts w:hint="eastAsia"/>
        </w:rPr>
        <w:br w:type="page"/>
      </w:r>
    </w:p>
    <w:p w14:paraId="58F87027">
      <w:pPr>
        <w:pStyle w:val="2"/>
        <w:pageBreakBefore w:val="0"/>
        <w:kinsoku/>
        <w:wordWrap/>
        <w:overflowPunct/>
        <w:topLinePunct w:val="0"/>
        <w:autoSpaceDE/>
        <w:autoSpaceDN/>
        <w:bidi w:val="0"/>
        <w:adjustRightInd/>
        <w:spacing w:before="0" w:beforeLines="0" w:line="360" w:lineRule="auto"/>
        <w:textAlignment w:val="auto"/>
        <w:rPr>
          <w:rFonts w:hint="eastAsia"/>
        </w:rPr>
      </w:pPr>
      <w:r>
        <w:rPr>
          <w:rFonts w:hint="eastAsia"/>
        </w:rPr>
        <w:t xml:space="preserve"> </w:t>
      </w:r>
      <w:bookmarkStart w:id="0" w:name="_Toc22539"/>
      <w:r>
        <w:rPr>
          <w:rFonts w:hint="eastAsia"/>
        </w:rPr>
        <w:t>执行总结</w:t>
      </w:r>
      <w:bookmarkEnd w:id="0"/>
    </w:p>
    <w:p w14:paraId="19018AF6">
      <w:pPr>
        <w:pStyle w:val="3"/>
        <w:pageBreakBefore w:val="0"/>
        <w:kinsoku/>
        <w:wordWrap/>
        <w:overflowPunct/>
        <w:topLinePunct w:val="0"/>
        <w:autoSpaceDE/>
        <w:autoSpaceDN/>
        <w:bidi w:val="0"/>
        <w:adjustRightInd/>
        <w:spacing w:before="0" w:after="0" w:line="360" w:lineRule="auto"/>
        <w:textAlignment w:val="auto"/>
        <w:rPr>
          <w:rFonts w:hint="eastAsia"/>
        </w:rPr>
      </w:pPr>
      <w:bookmarkStart w:id="1" w:name="_Toc18223"/>
      <w:r>
        <w:rPr>
          <w:rFonts w:hint="eastAsia"/>
        </w:rPr>
        <w:t>项目概况</w:t>
      </w:r>
      <w:bookmarkEnd w:id="1"/>
    </w:p>
    <w:p w14:paraId="288BE1E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极速日历是一款专注于公共服务信息减负与协同优化的高新科技软件。拟定于在….发布运行。项目依托OCR文字识别、大语言模型等核心技术，打造“极速日历”智能日程管理工具，聚焦个人、教育、企业三大核心场景，提供“截图即添日程”的全流程解决方案，解决多平台信息分散、录入繁琐、协同低效等痛点。</w:t>
      </w:r>
    </w:p>
    <w:p w14:paraId="77169CD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该项目已形成完善的技术体系与产品矩阵，拥有多项核心技术储备，产品经实测验证，关键指标行业领先，已在高校、中小企业等场景完成试点应用，获得良好市场反馈。未来将持续深耕垂直场景，构建“技术+服务+生态”的核心竞争力，成为公共服务信息管理领域的热门软件。</w:t>
      </w:r>
    </w:p>
    <w:p w14:paraId="5F623801">
      <w:pPr>
        <w:pStyle w:val="3"/>
        <w:pageBreakBefore w:val="0"/>
        <w:kinsoku/>
        <w:wordWrap/>
        <w:overflowPunct/>
        <w:topLinePunct w:val="0"/>
        <w:autoSpaceDE/>
        <w:autoSpaceDN/>
        <w:bidi w:val="0"/>
        <w:adjustRightInd/>
        <w:spacing w:before="0" w:after="0" w:line="360" w:lineRule="auto"/>
        <w:textAlignment w:val="auto"/>
        <w:rPr>
          <w:rFonts w:hint="eastAsia"/>
        </w:rPr>
      </w:pPr>
      <w:bookmarkStart w:id="2" w:name="_Toc21647"/>
      <w:r>
        <w:rPr>
          <w:rFonts w:hint="eastAsia" w:ascii="Arial" w:hAnsi="Arial"/>
        </w:rPr>
        <w:t>创业背景</w:t>
      </w:r>
      <w:bookmarkEnd w:id="2"/>
    </w:p>
    <w:p w14:paraId="42A8BE6A">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信息爆炸时代，用户每天需处理微信、邮件、短信等多平台的日程类信息（会议、考试、作业、预约等），但现有工具存在三大核心痛点：一是信息录入成本高，依赖手动输入，无法理解自然语言与非结构化信息；二是信息分散易遗漏，跨平台、跨群组的重要通知缺乏统一管理；三是协同功能薄弱，教育、企业场景下的通知传达、进度跟踪效率低下。</w:t>
      </w:r>
    </w:p>
    <w:p w14:paraId="252B144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政策层面，《“十四五”数字经济发展规划》明确提出“提升公共服务数字化水平，优化信息服务供给”，为信息减负与协同优化领域提供了良好发展环境。同时，大语言模型与OCR技术的成熟应用，为非结构化信息智能处理提供了技术支撑，市场对高效日程管理工具的需求日益迫切，创业时机成熟。</w:t>
      </w:r>
    </w:p>
    <w:p w14:paraId="7E37A2DE">
      <w:pPr>
        <w:pStyle w:val="3"/>
        <w:pageBreakBefore w:val="0"/>
        <w:kinsoku/>
        <w:wordWrap/>
        <w:overflowPunct/>
        <w:topLinePunct w:val="0"/>
        <w:autoSpaceDE/>
        <w:autoSpaceDN/>
        <w:bidi w:val="0"/>
        <w:adjustRightInd/>
        <w:spacing w:before="0" w:after="0" w:line="360" w:lineRule="auto"/>
        <w:textAlignment w:val="auto"/>
        <w:rPr>
          <w:rFonts w:hint="eastAsia"/>
        </w:rPr>
      </w:pPr>
      <w:bookmarkStart w:id="3" w:name="_Toc8762"/>
      <w:r>
        <w:rPr>
          <w:rFonts w:hint="eastAsia" w:ascii="Arial" w:hAnsi="Arial"/>
        </w:rPr>
        <w:t>产品与技术</w:t>
      </w:r>
      <w:bookmarkEnd w:id="3"/>
    </w:p>
    <w:p w14:paraId="51C9146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核心产品“极速日历”采用客户端-服务端协同架构，以“截图即添日程”为核心亮点，依托OCR+大语言模型双引擎，实现</w:t>
      </w:r>
      <w:r>
        <w:rPr>
          <w:rFonts w:hint="eastAsia"/>
          <w:lang w:val="en-US" w:eastAsia="zh"/>
          <w:woUserID w:val="3"/>
        </w:rPr>
        <w:t>3</w:t>
      </w:r>
      <w:r>
        <w:rPr>
          <w:rFonts w:hint="eastAsia"/>
          <w:lang w:val="en-US" w:eastAsia="zh-CN"/>
        </w:rPr>
        <w:t>-</w:t>
      </w:r>
      <w:r>
        <w:rPr>
          <w:rFonts w:hint="eastAsia"/>
          <w:lang w:val="en-US" w:eastAsia="zh"/>
          <w:woUserID w:val="3"/>
        </w:rPr>
        <w:t>5</w:t>
      </w:r>
      <w:r>
        <w:rPr>
          <w:rFonts w:hint="eastAsia"/>
          <w:lang w:val="en-US" w:eastAsia="zh-CN"/>
        </w:rPr>
        <w:t>秒完成信息提取与日程生成。产品核心功能包括：模糊时间智能推断、自然对话式操作、任务紧急度分层建模、全场景通知渗透、群组协同同步、多方式提醒及纠错迭代机制，同时保障数据安全与离线可用。</w:t>
      </w:r>
    </w:p>
    <w:p w14:paraId="0335764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关键技术涵盖多模态处理流水线、客户端-服务端分层处理架构、动态数据交互优化、语义解析校验与用户协同纠错系统四大模块，实现了识别准确率超92%、关键信息提取完整度超90%、端到端时延≤1.8秒的行业领先指标。</w:t>
      </w:r>
    </w:p>
    <w:p w14:paraId="37D16757">
      <w:pPr>
        <w:pStyle w:val="3"/>
        <w:pageBreakBefore w:val="0"/>
        <w:kinsoku/>
        <w:wordWrap/>
        <w:overflowPunct/>
        <w:topLinePunct w:val="0"/>
        <w:autoSpaceDE/>
        <w:autoSpaceDN/>
        <w:bidi w:val="0"/>
        <w:adjustRightInd/>
        <w:spacing w:before="0" w:after="0" w:line="360" w:lineRule="auto"/>
        <w:textAlignment w:val="auto"/>
        <w:rPr>
          <w:rFonts w:hint="eastAsia"/>
        </w:rPr>
      </w:pPr>
      <w:bookmarkStart w:id="4" w:name="_Toc1347"/>
      <w:r>
        <w:rPr>
          <w:rFonts w:hint="eastAsia" w:ascii="Arial" w:hAnsi="Arial"/>
        </w:rPr>
        <w:t>市场分析</w:t>
      </w:r>
      <w:bookmarkEnd w:id="4"/>
    </w:p>
    <w:p w14:paraId="123F54F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目标市场聚焦18-45岁数字化原生用户，涵盖高校学生、职场白领、自由职业者及教育机构、中小企业等组织用户。据调研，75%的用户曾因信息过载错过关键安排，教育场景作业逾期率、企业项目延期率居高不下，市场需求迫切。</w:t>
      </w:r>
    </w:p>
    <w:p w14:paraId="7308C5B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当前市场中，通用日历工具缺乏智能解析与协同功能，垂直场景解决方案空白。产品凭借“双引擎识别+场景化协同”的差异化优势，可快速抢占市场份额。预计未来五年，随着产品迭代与渠道拓展，市场渗透率将逐步提升，目标覆盖千万级个人用户与十万级组织用户。</w:t>
      </w:r>
    </w:p>
    <w:p w14:paraId="4D02B924">
      <w:pPr>
        <w:pStyle w:val="3"/>
        <w:pageBreakBefore w:val="0"/>
        <w:kinsoku/>
        <w:wordWrap/>
        <w:overflowPunct/>
        <w:topLinePunct w:val="0"/>
        <w:autoSpaceDE/>
        <w:autoSpaceDN/>
        <w:bidi w:val="0"/>
        <w:adjustRightInd/>
        <w:spacing w:before="0" w:after="0" w:line="360" w:lineRule="auto"/>
        <w:textAlignment w:val="auto"/>
        <w:rPr>
          <w:rFonts w:hint="eastAsia" w:ascii="Arial" w:hAnsi="Arial"/>
        </w:rPr>
      </w:pPr>
      <w:bookmarkStart w:id="5" w:name="_Toc12219"/>
      <w:r>
        <w:rPr>
          <w:rFonts w:hint="eastAsia" w:ascii="Arial" w:hAnsi="Arial"/>
        </w:rPr>
        <w:t>财务分析</w:t>
      </w:r>
      <w:bookmarkEnd w:id="5"/>
    </w:p>
    <w:p w14:paraId="37AF4E4D">
      <w:pPr>
        <w:pageBreakBefore w:val="0"/>
        <w:kinsoku/>
        <w:wordWrap/>
        <w:overflowPunct/>
        <w:topLinePunct w:val="0"/>
        <w:autoSpaceDE/>
        <w:autoSpaceDN/>
        <w:bidi w:val="0"/>
        <w:adjustRightInd/>
        <w:spacing w:after="0" w:afterLines="0" w:line="36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rPr>
        <w:t>表4-1 开发成本</w:t>
      </w:r>
    </w:p>
    <w:tbl>
      <w:tblPr>
        <w:tblStyle w:val="20"/>
        <w:tblW w:w="0" w:type="auto"/>
        <w:jc w:val="center"/>
        <w:shd w:val="clear" w:color="auto" w:fill="FFFFFF"/>
        <w:tblLayout w:type="autofit"/>
        <w:tblCellMar>
          <w:top w:w="15" w:type="dxa"/>
          <w:left w:w="15" w:type="dxa"/>
          <w:bottom w:w="15" w:type="dxa"/>
          <w:right w:w="15" w:type="dxa"/>
        </w:tblCellMar>
      </w:tblPr>
      <w:tblGrid>
        <w:gridCol w:w="2070"/>
        <w:gridCol w:w="1500"/>
        <w:gridCol w:w="4387"/>
      </w:tblGrid>
      <w:tr w14:paraId="6813A7C2">
        <w:tblPrEx>
          <w:shd w:val="clear" w:color="auto" w:fill="FFFFFF"/>
          <w:tblCellMar>
            <w:top w:w="15" w:type="dxa"/>
            <w:left w:w="15" w:type="dxa"/>
            <w:bottom w:w="15" w:type="dxa"/>
            <w:right w:w="15" w:type="dxa"/>
          </w:tblCellMar>
        </w:tblPrEx>
        <w:trPr>
          <w:tblHeader/>
          <w:jc w:val="center"/>
        </w:trPr>
        <w:tc>
          <w:tcPr>
            <w:tcW w:w="0" w:type="auto"/>
            <w:tcBorders>
              <w:top w:val="nil"/>
              <w:left w:val="nil"/>
              <w:bottom w:val="single" w:color="BBBBBB" w:sz="8" w:space="0"/>
              <w:right w:val="nil"/>
            </w:tcBorders>
            <w:shd w:val="clear" w:color="auto" w:fill="FFFFFF"/>
            <w:tcMar>
              <w:top w:w="150" w:type="dxa"/>
              <w:left w:w="0" w:type="dxa"/>
              <w:bottom w:w="150" w:type="dxa"/>
              <w:right w:w="150" w:type="dxa"/>
            </w:tcMar>
            <w:vAlign w:val="center"/>
          </w:tcPr>
          <w:p w14:paraId="4B103B74">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项目</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47081291">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费用</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6E275819">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计算逻辑</w:t>
            </w:r>
          </w:p>
        </w:tc>
      </w:tr>
      <w:tr w14:paraId="4270A2EA">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09AF03A2">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核心算法开发</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2791A46B">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¥3千</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008DF87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1名学生劳务费×3个月×¥1千/月</w:t>
            </w:r>
          </w:p>
        </w:tc>
      </w:tr>
      <w:tr w14:paraId="2DA09E8F">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05269FA5">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客户端开发</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126059B1">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¥2千</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BCEEE9B">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1名学生劳务费×2个月×¥1千/月</w:t>
            </w:r>
          </w:p>
        </w:tc>
      </w:tr>
      <w:tr w14:paraId="55D79163">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1A1C240B">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服务端部署</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2118C947">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¥1.5万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4E068D2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基础服务器配置+开源框架调优</w:t>
            </w:r>
          </w:p>
        </w:tc>
      </w:tr>
      <w:tr w14:paraId="553FD909">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1FAE2D53">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开发总成本</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05033044">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¥2万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08A68E8">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p>
        </w:tc>
      </w:tr>
    </w:tbl>
    <w:p w14:paraId="54B93605">
      <w:pPr>
        <w:pageBreakBefore w:val="0"/>
        <w:kinsoku/>
        <w:wordWrap/>
        <w:overflowPunct/>
        <w:topLinePunct w:val="0"/>
        <w:autoSpaceDE/>
        <w:autoSpaceDN/>
        <w:bidi w:val="0"/>
        <w:adjustRightInd/>
        <w:spacing w:after="0" w:afterLines="0" w:line="360" w:lineRule="auto"/>
        <w:jc w:val="center"/>
        <w:textAlignment w:val="auto"/>
        <w:rPr>
          <w:rFonts w:hint="eastAsia" w:ascii="Times New Roman" w:hAnsi="Times New Roman" w:eastAsia="宋体" w:cs="宋体"/>
          <w:sz w:val="24"/>
        </w:rPr>
      </w:pPr>
    </w:p>
    <w:p w14:paraId="010B0C20">
      <w:pPr>
        <w:pageBreakBefore w:val="0"/>
        <w:kinsoku/>
        <w:wordWrap/>
        <w:overflowPunct/>
        <w:topLinePunct w:val="0"/>
        <w:autoSpaceDE/>
        <w:autoSpaceDN/>
        <w:bidi w:val="0"/>
        <w:adjustRightInd/>
        <w:spacing w:after="0" w:afterLines="0" w:line="360" w:lineRule="auto"/>
        <w:jc w:val="center"/>
        <w:textAlignment w:val="auto"/>
        <w:rPr>
          <w:rFonts w:hint="eastAsia" w:ascii="Times New Roman" w:hAnsi="Times New Roman" w:eastAsia="宋体" w:cs="宋体"/>
          <w:sz w:val="24"/>
        </w:rPr>
      </w:pPr>
      <w:r>
        <w:rPr>
          <w:rFonts w:hint="eastAsia" w:ascii="Times New Roman" w:hAnsi="Times New Roman" w:eastAsia="宋体" w:cs="宋体"/>
          <w:sz w:val="24"/>
        </w:rPr>
        <w:t>表4-2 年度运营成本</w:t>
      </w:r>
    </w:p>
    <w:tbl>
      <w:tblPr>
        <w:tblStyle w:val="20"/>
        <w:tblW w:w="0" w:type="auto"/>
        <w:jc w:val="center"/>
        <w:shd w:val="clear" w:color="auto" w:fill="FFFFFF"/>
        <w:tblLayout w:type="autofit"/>
        <w:tblCellMar>
          <w:top w:w="15" w:type="dxa"/>
          <w:left w:w="15" w:type="dxa"/>
          <w:bottom w:w="15" w:type="dxa"/>
          <w:right w:w="15" w:type="dxa"/>
        </w:tblCellMar>
      </w:tblPr>
      <w:tblGrid>
        <w:gridCol w:w="1712"/>
        <w:gridCol w:w="1375"/>
        <w:gridCol w:w="5369"/>
      </w:tblGrid>
      <w:tr w14:paraId="6FE22A01">
        <w:tblPrEx>
          <w:shd w:val="clear" w:color="auto" w:fill="FFFFFF"/>
          <w:tblCellMar>
            <w:top w:w="15" w:type="dxa"/>
            <w:left w:w="15" w:type="dxa"/>
            <w:bottom w:w="15" w:type="dxa"/>
            <w:right w:w="15" w:type="dxa"/>
          </w:tblCellMar>
        </w:tblPrEx>
        <w:trPr>
          <w:tblHeader/>
          <w:jc w:val="center"/>
        </w:trPr>
        <w:tc>
          <w:tcPr>
            <w:tcW w:w="0" w:type="auto"/>
            <w:tcBorders>
              <w:top w:val="nil"/>
              <w:left w:val="nil"/>
              <w:bottom w:val="single" w:color="BBBBBB" w:sz="8" w:space="0"/>
              <w:right w:val="nil"/>
            </w:tcBorders>
            <w:shd w:val="clear" w:color="auto" w:fill="FFFFFF"/>
            <w:tcMar>
              <w:top w:w="150" w:type="dxa"/>
              <w:left w:w="0" w:type="dxa"/>
              <w:bottom w:w="150" w:type="dxa"/>
              <w:right w:w="150" w:type="dxa"/>
            </w:tcMar>
            <w:vAlign w:val="center"/>
          </w:tcPr>
          <w:p w14:paraId="3D71AF37">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项目</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47461455">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费用</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2478639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b/>
                <w:bCs/>
                <w:color w:val="404040"/>
                <w:sz w:val="24"/>
              </w:rPr>
            </w:pPr>
            <w:r>
              <w:rPr>
                <w:rFonts w:hint="eastAsia" w:ascii="Times New Roman" w:hAnsi="Times New Roman" w:eastAsia="宋体" w:cs="宋体"/>
                <w:b/>
                <w:bCs/>
                <w:color w:val="404040"/>
                <w:kern w:val="0"/>
                <w:sz w:val="24"/>
                <w:lang w:bidi="ar"/>
              </w:rPr>
              <w:t>说明</w:t>
            </w:r>
          </w:p>
        </w:tc>
      </w:tr>
      <w:tr w14:paraId="14088AFC">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1830EEFD">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本地大模型部署</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8DE1CDF">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w:t>
            </w:r>
            <w:r>
              <w:rPr>
                <w:rFonts w:hint="eastAsia" w:ascii="Times New Roman" w:hAnsi="Times New Roman" w:eastAsia="宋体" w:cs="宋体"/>
                <w:color w:val="404040"/>
                <w:kern w:val="0"/>
                <w:sz w:val="24"/>
                <w:lang w:val="en-US" w:eastAsia="zh-CN" w:bidi="ar"/>
              </w:rPr>
              <w:t>1</w:t>
            </w:r>
            <w:r>
              <w:rPr>
                <w:rFonts w:hint="eastAsia" w:ascii="Times New Roman" w:hAnsi="Times New Roman" w:eastAsia="宋体" w:cs="宋体"/>
                <w:color w:val="404040"/>
                <w:kern w:val="0"/>
                <w:sz w:val="24"/>
                <w:lang w:bidi="ar"/>
              </w:rPr>
              <w:t>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7D7581B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轻量化模型本地部署（适配客户端小于 2MB 需求，含模型定制与调试）</w:t>
            </w:r>
          </w:p>
        </w:tc>
      </w:tr>
      <w:tr w14:paraId="75DB5674">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5D7F2B0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服务器运维</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4EC0C59">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¥0.8万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9495A98">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本地服务器（初期5万配置）电费+维保</w:t>
            </w:r>
          </w:p>
        </w:tc>
      </w:tr>
      <w:tr w14:paraId="46DBDDEF">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7B100DA9">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团队维护</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1C11CEB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¥1.2万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647D8042">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Fonts w:hint="eastAsia" w:ascii="Times New Roman" w:hAnsi="Times New Roman" w:eastAsia="宋体" w:cs="宋体"/>
                <w:color w:val="404040"/>
                <w:kern w:val="0"/>
                <w:sz w:val="24"/>
                <w:lang w:bidi="ar"/>
              </w:rPr>
              <w:t>2名学生劳务费×¥0.5千/月</w:t>
            </w:r>
          </w:p>
        </w:tc>
      </w:tr>
      <w:tr w14:paraId="620AAABD">
        <w:tblPrEx>
          <w:shd w:val="clear" w:color="auto" w:fill="FFFFFF"/>
          <w:tblCellMar>
            <w:top w:w="15" w:type="dxa"/>
            <w:left w:w="15" w:type="dxa"/>
            <w:bottom w:w="15" w:type="dxa"/>
            <w:right w:w="15"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613A11A2">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年度总成本</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5818D9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r>
              <w:rPr>
                <w:rStyle w:val="23"/>
                <w:rFonts w:hint="eastAsia" w:ascii="Times New Roman" w:hAnsi="Times New Roman" w:eastAsia="宋体" w:cs="宋体"/>
                <w:bCs/>
                <w:color w:val="404040"/>
                <w:kern w:val="0"/>
                <w:sz w:val="24"/>
                <w:lang w:bidi="ar"/>
              </w:rPr>
              <w:t>¥3万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238C2ED">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eastAsia" w:ascii="Times New Roman" w:hAnsi="Times New Roman" w:eastAsia="宋体" w:cs="宋体"/>
                <w:color w:val="404040"/>
                <w:sz w:val="24"/>
              </w:rPr>
            </w:pPr>
          </w:p>
        </w:tc>
      </w:tr>
    </w:tbl>
    <w:p w14:paraId="33DEA98A">
      <w:pPr>
        <w:pStyle w:val="3"/>
        <w:pageBreakBefore w:val="0"/>
        <w:kinsoku/>
        <w:wordWrap/>
        <w:overflowPunct/>
        <w:topLinePunct w:val="0"/>
        <w:autoSpaceDE/>
        <w:autoSpaceDN/>
        <w:bidi w:val="0"/>
        <w:adjustRightInd/>
        <w:spacing w:before="0" w:after="0" w:line="360" w:lineRule="auto"/>
        <w:textAlignment w:val="auto"/>
        <w:rPr>
          <w:rFonts w:hint="eastAsia"/>
        </w:rPr>
      </w:pPr>
      <w:bookmarkStart w:id="6" w:name="_Toc20109"/>
      <w:r>
        <w:rPr>
          <w:rFonts w:hint="eastAsia" w:ascii="Arial" w:hAnsi="Arial"/>
        </w:rPr>
        <w:t>战略规划与愿景</w:t>
      </w:r>
      <w:bookmarkEnd w:id="6"/>
    </w:p>
    <w:p w14:paraId="3182731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近期（1-2年）：完成产品正式上线与迭代优化，重点拓展华东地区高校与中小企业市场，实现累计用户50万，建立品牌认知。</w:t>
      </w:r>
    </w:p>
    <w:p w14:paraId="3AEF7A7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中期（3-4年）：完善产品生态，拓展全国市场，推出行业定制版（教育/企业专属），实现累计用户300万，成为垂直领域头部品牌。</w:t>
      </w:r>
    </w:p>
    <w:p w14:paraId="2DD771D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远期（5年以上）：构建“日程管理+协同办公”生态平台，拓展海外市场，打造国际知名的信息减负与协同优化服务商。</w:t>
      </w:r>
    </w:p>
    <w:p w14:paraId="45369F1A">
      <w:pPr>
        <w:pageBreakBefore w:val="0"/>
        <w:kinsoku/>
        <w:wordWrap/>
        <w:overflowPunct/>
        <w:topLinePunct w:val="0"/>
        <w:autoSpaceDE/>
        <w:autoSpaceDN/>
        <w:bidi w:val="0"/>
        <w:adjustRightInd/>
        <w:spacing w:after="0" w:afterLines="0" w:line="360" w:lineRule="auto"/>
        <w:ind w:left="0" w:leftChars="0" w:firstLine="480" w:firstLineChars="200"/>
        <w:textAlignment w:val="auto"/>
        <w:rPr>
          <w:rFonts w:hint="eastAsia"/>
          <w:lang w:val="en-US" w:eastAsia="zh-CN"/>
        </w:rPr>
      </w:pPr>
      <w:r>
        <w:rPr>
          <w:rFonts w:hint="eastAsia"/>
          <w:lang w:val="en-US" w:eastAsia="zh-CN"/>
        </w:rPr>
        <w:t>项目愿景：让信息处理更高效，让协同合作更简单，成为公共服务信息管理领域的标杆企业，为个人与组织创造更大时间价值。</w:t>
      </w:r>
    </w:p>
    <w:p w14:paraId="27DAD23A">
      <w:pPr>
        <w:pStyle w:val="2"/>
        <w:pageBreakBefore w:val="0"/>
        <w:kinsoku/>
        <w:wordWrap/>
        <w:overflowPunct/>
        <w:topLinePunct w:val="0"/>
        <w:autoSpaceDE/>
        <w:autoSpaceDN/>
        <w:bidi w:val="0"/>
        <w:adjustRightInd/>
        <w:spacing w:before="0" w:beforeLines="0" w:line="360" w:lineRule="auto"/>
        <w:textAlignment w:val="auto"/>
        <w:rPr>
          <w:rFonts w:hint="eastAsia"/>
        </w:rPr>
      </w:pPr>
      <w:bookmarkStart w:id="7" w:name="_Toc3220"/>
      <w:r>
        <w:rPr>
          <w:rFonts w:hint="eastAsia" w:ascii="Arial" w:hAnsi="Arial"/>
        </w:rPr>
        <w:t>技术与产品</w:t>
      </w:r>
      <w:bookmarkEnd w:id="7"/>
    </w:p>
    <w:p w14:paraId="20FD869A">
      <w:pPr>
        <w:pStyle w:val="3"/>
        <w:pageBreakBefore w:val="0"/>
        <w:kinsoku/>
        <w:wordWrap/>
        <w:overflowPunct/>
        <w:topLinePunct w:val="0"/>
        <w:autoSpaceDE/>
        <w:autoSpaceDN/>
        <w:bidi w:val="0"/>
        <w:adjustRightInd/>
        <w:spacing w:before="0" w:after="0" w:line="360" w:lineRule="auto"/>
        <w:textAlignment w:val="auto"/>
        <w:rPr>
          <w:rFonts w:hint="eastAsia"/>
        </w:rPr>
      </w:pPr>
      <w:bookmarkStart w:id="8" w:name="_Toc25465"/>
      <w:r>
        <w:rPr>
          <w:rFonts w:hint="eastAsia" w:ascii="Arial" w:hAnsi="Arial"/>
        </w:rPr>
        <w:t>核心技术介绍</w:t>
      </w:r>
      <w:bookmarkEnd w:id="8"/>
    </w:p>
    <w:p w14:paraId="4DA178CA">
      <w:pPr>
        <w:pStyle w:val="4"/>
        <w:pageBreakBefore w:val="0"/>
        <w:kinsoku/>
        <w:wordWrap/>
        <w:overflowPunct/>
        <w:topLinePunct w:val="0"/>
        <w:autoSpaceDE/>
        <w:autoSpaceDN/>
        <w:bidi w:val="0"/>
        <w:adjustRightInd/>
        <w:spacing w:line="360" w:lineRule="auto"/>
        <w:textAlignment w:val="auto"/>
        <w:rPr>
          <w:rFonts w:hint="eastAsia"/>
          <w:lang w:val="en-US" w:eastAsia="zh-CN"/>
        </w:rPr>
      </w:pPr>
      <w:bookmarkStart w:id="9" w:name="_Toc19089"/>
      <w:r>
        <w:rPr>
          <w:rFonts w:hint="eastAsia"/>
        </w:rPr>
        <w:t>技术研发的重要性</w:t>
      </w:r>
      <w:bookmarkEnd w:id="9"/>
    </w:p>
    <w:p w14:paraId="5254FDA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信息过载的当下，传统日程管理方式已无法满足用户高效处理多源非结构化信息的需求。核心技术的研发与应用，是解决信息录入繁琐、协同低效、识别不准等痛点的关键，直接决定产品的核心竞争力与市场壁垒。</w:t>
      </w:r>
    </w:p>
    <w:p w14:paraId="12862FC0">
      <w:pPr>
        <w:pageBreakBefore w:val="0"/>
        <w:kinsoku/>
        <w:wordWrap/>
        <w:overflowPunct/>
        <w:topLinePunct w:val="0"/>
        <w:autoSpaceDE/>
        <w:autoSpaceDN/>
        <w:bidi w:val="0"/>
        <w:adjustRightInd/>
        <w:spacing w:after="0" w:afterLines="0" w:line="360" w:lineRule="auto"/>
        <w:ind w:firstLine="643"/>
        <w:textAlignment w:val="auto"/>
        <w:rPr>
          <w:rFonts w:hint="eastAsia"/>
        </w:rPr>
      </w:pPr>
      <w:r>
        <w:rPr>
          <w:rFonts w:hint="eastAsia"/>
          <w:lang w:val="en-US" w:eastAsia="zh-CN"/>
        </w:rPr>
        <w:t>该项目聚焦“非结构化信息转结构化日程”的核心需求，通过技术创新实现信息处理全流程自动化，大幅降低用户使用门槛，提升协同效率，为教育、企业等场景提供轻量化、智能化的解决方案，契合数字经济发展趋势。</w:t>
      </w:r>
    </w:p>
    <w:p w14:paraId="135D102E">
      <w:pPr>
        <w:pStyle w:val="4"/>
        <w:pageBreakBefore w:val="0"/>
        <w:kinsoku/>
        <w:wordWrap/>
        <w:overflowPunct/>
        <w:topLinePunct w:val="0"/>
        <w:autoSpaceDE/>
        <w:autoSpaceDN/>
        <w:bidi w:val="0"/>
        <w:adjustRightInd/>
        <w:spacing w:line="360" w:lineRule="auto"/>
        <w:textAlignment w:val="auto"/>
        <w:rPr>
          <w:rFonts w:hint="eastAsia"/>
          <w:lang w:val="en-US" w:eastAsia="zh-CN"/>
        </w:rPr>
      </w:pPr>
      <w:bookmarkStart w:id="10" w:name="_Toc13793"/>
      <w:r>
        <w:rPr>
          <w:rFonts w:hint="eastAsia" w:ascii="Arial" w:hAnsi="Arial"/>
          <w:b w:val="0"/>
        </w:rPr>
        <w:t>关键性技术</w:t>
      </w:r>
      <w:bookmarkEnd w:id="10"/>
    </w:p>
    <w:p w14:paraId="5F5A322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多模态智能解析技术：整合CLAHE+HOG图像增强、CLIP-ViT布局分析、DeBERTa-v3语义抽取技术，实现手写清单、会议海报、聊天截图等多类型信息的精准识别，支持12类时间格式转换，余弦相似度＞0.85。</w:t>
      </w:r>
    </w:p>
    <w:p w14:paraId="5077415A">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端云协同处理技术：客户端内置小于2MB的轻量化模型，实现离线基础识别与快速截屏处理；服务端通过分布式架构与智能缓存机制，保障高并发场景下的处理效率，端到端时延≤1.8秒。</w:t>
      </w:r>
    </w:p>
    <w:p w14:paraId="780B185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动态资源调度技术：客户端采用增量渲染技术，将CPU占用控制在15%以内、内存占用≤20MB；服务端通过集群部署与负载均衡，对重任务实施异步处理，确保系统稳定运行。</w:t>
      </w:r>
    </w:p>
    <w:p w14:paraId="76E9687A">
      <w:pPr>
        <w:pageBreakBefore w:val="0"/>
        <w:kinsoku/>
        <w:wordWrap/>
        <w:overflowPunct/>
        <w:topLinePunct w:val="0"/>
        <w:autoSpaceDE/>
        <w:autoSpaceDN/>
        <w:bidi w:val="0"/>
        <w:adjustRightInd/>
        <w:spacing w:after="0" w:afterLines="0" w:line="360" w:lineRule="auto"/>
        <w:ind w:firstLine="643"/>
        <w:textAlignment w:val="auto"/>
        <w:rPr>
          <w:rFonts w:hint="eastAsia"/>
        </w:rPr>
      </w:pPr>
      <w:r>
        <w:rPr>
          <w:rFonts w:hint="eastAsia"/>
          <w:lang w:val="en-US" w:eastAsia="zh-CN"/>
        </w:rPr>
        <w:t>协同纠错迭代技术：构建“模型解析-规则校验-用户反馈”三级纠错体系，记录用户修正操作，持续优化解析规则，实现识别精度动态提升。</w:t>
      </w:r>
    </w:p>
    <w:p w14:paraId="114370B9">
      <w:pPr>
        <w:pStyle w:val="4"/>
        <w:pageBreakBefore w:val="0"/>
        <w:kinsoku/>
        <w:wordWrap/>
        <w:overflowPunct/>
        <w:topLinePunct w:val="0"/>
        <w:autoSpaceDE/>
        <w:autoSpaceDN/>
        <w:bidi w:val="0"/>
        <w:adjustRightInd/>
        <w:spacing w:line="360" w:lineRule="auto"/>
        <w:textAlignment w:val="auto"/>
        <w:rPr>
          <w:rFonts w:hint="eastAsia"/>
          <w:lang w:val="en-US" w:eastAsia="zh-CN"/>
        </w:rPr>
      </w:pPr>
      <w:bookmarkStart w:id="11" w:name="_Toc9819"/>
      <w:r>
        <w:rPr>
          <w:rFonts w:hint="eastAsia" w:ascii="Arial" w:hAnsi="Arial"/>
          <w:b w:val="0"/>
        </w:rPr>
        <w:t>技术创新点</w:t>
      </w:r>
      <w:bookmarkEnd w:id="11"/>
    </w:p>
    <w:p w14:paraId="7A066AD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突破传统OCR识别局限，融合大语言模型语义理解能力，实现模糊时间（如“下周一”“月底前”）的智能推断，适配中文语境下的复杂表达。</w:t>
      </w:r>
    </w:p>
    <w:p w14:paraId="56FA8B17">
      <w:pPr>
        <w:pageBreakBefore w:val="0"/>
        <w:kinsoku/>
        <w:wordWrap/>
        <w:overflowPunct/>
        <w:topLinePunct w:val="0"/>
        <w:autoSpaceDE/>
        <w:autoSpaceDN/>
        <w:bidi w:val="0"/>
        <w:adjustRightInd/>
        <w:spacing w:after="0" w:afterLines="0" w:line="360" w:lineRule="auto"/>
        <w:ind w:left="0" w:leftChars="0" w:firstLine="480" w:firstLineChars="200"/>
        <w:textAlignment w:val="auto"/>
        <w:rPr>
          <w:rFonts w:hint="eastAsia"/>
          <w:lang w:val="en-US" w:eastAsia="zh-CN"/>
        </w:rPr>
      </w:pPr>
      <w:r>
        <w:rPr>
          <w:rFonts w:hint="eastAsia"/>
          <w:lang w:val="en-US" w:eastAsia="zh-CN"/>
        </w:rPr>
        <w:t>首创“本地初步筛选+服务端深度解析”的分层架构，平衡处理效率与隐私安全，无需高频调用云端接口，降低传输成本。</w:t>
      </w:r>
    </w:p>
    <w:p w14:paraId="645A47D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针对教育、企业场景定制化开发协同功能，支持群组日程同步、进度跟踪、权限管控，填补通用工具的场景化空白。</w:t>
      </w:r>
    </w:p>
    <w:p w14:paraId="4D71551A">
      <w:pPr>
        <w:pageBreakBefore w:val="0"/>
        <w:kinsoku/>
        <w:wordWrap/>
        <w:overflowPunct/>
        <w:topLinePunct w:val="0"/>
        <w:autoSpaceDE/>
        <w:autoSpaceDN/>
        <w:bidi w:val="0"/>
        <w:adjustRightInd/>
        <w:spacing w:after="0" w:afterLines="0" w:line="360" w:lineRule="auto"/>
        <w:ind w:firstLine="643"/>
        <w:textAlignment w:val="auto"/>
        <w:rPr>
          <w:rFonts w:hint="eastAsia"/>
        </w:rPr>
      </w:pPr>
      <w:r>
        <w:rPr>
          <w:rFonts w:hint="eastAsia"/>
          <w:lang w:val="en-US" w:eastAsia="zh-CN"/>
        </w:rPr>
        <w:t>新增AI智能推荐模块，依据用户习惯推送最优时间安排与任务优先级，且截止日期过后也能进行持续跟进，让操作更便捷，管理更智能。</w:t>
      </w:r>
    </w:p>
    <w:p w14:paraId="21816337">
      <w:pPr>
        <w:pStyle w:val="3"/>
        <w:pageBreakBefore w:val="0"/>
        <w:kinsoku/>
        <w:wordWrap/>
        <w:overflowPunct/>
        <w:topLinePunct w:val="0"/>
        <w:autoSpaceDE/>
        <w:autoSpaceDN/>
        <w:bidi w:val="0"/>
        <w:adjustRightInd/>
        <w:spacing w:before="0" w:after="0" w:line="360" w:lineRule="auto"/>
        <w:textAlignment w:val="auto"/>
        <w:outlineLvl w:val="2"/>
        <w:rPr>
          <w:rFonts w:hint="eastAsia"/>
        </w:rPr>
      </w:pPr>
      <w:bookmarkStart w:id="12" w:name="_Toc16670"/>
      <w:r>
        <w:rPr>
          <w:rFonts w:hint="eastAsia" w:ascii="Arial" w:hAnsi="Arial"/>
        </w:rPr>
        <w:t xml:space="preserve"> 产品及先进性</w:t>
      </w:r>
      <w:bookmarkEnd w:id="12"/>
    </w:p>
    <w:p w14:paraId="12A2C5C7">
      <w:pPr>
        <w:pStyle w:val="4"/>
        <w:pageBreakBefore w:val="0"/>
        <w:kinsoku/>
        <w:wordWrap/>
        <w:overflowPunct/>
        <w:topLinePunct w:val="0"/>
        <w:autoSpaceDE/>
        <w:autoSpaceDN/>
        <w:bidi w:val="0"/>
        <w:adjustRightInd/>
        <w:spacing w:line="360" w:lineRule="auto"/>
        <w:textAlignment w:val="auto"/>
        <w:rPr>
          <w:rFonts w:hint="eastAsia"/>
          <w:lang w:val="en-US" w:eastAsia="zh-CN"/>
        </w:rPr>
      </w:pPr>
      <w:bookmarkStart w:id="13" w:name="_Toc25072"/>
      <w:r>
        <w:rPr>
          <w:rFonts w:hint="eastAsia" w:ascii="Arial" w:hAnsi="Arial"/>
          <w:b w:val="0"/>
        </w:rPr>
        <w:t>核心产品：极速日历（个人版+组织版）</w:t>
      </w:r>
      <w:bookmarkEnd w:id="13"/>
    </w:p>
    <w:p w14:paraId="3FC744C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个人版：聚焦个人时间管理，核心功能包括截图添日程、智能任务排序、多方式提醒、时间管理报表生成，适配手机、平板、电脑多终端，支持离线使用。</w:t>
      </w:r>
    </w:p>
    <w:p w14:paraId="5D4428B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组织版：分为教育版与企业版，教育版支持班级通知同步、作业反馈统计、多群组管理；企业版支持项目任务关联、忙闲状态可视化、逾期提醒、项目分析报表，满足协同管理需求。</w:t>
      </w:r>
    </w:p>
    <w:p w14:paraId="626C27AA">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eastAsia="宋体"/>
          <w:lang w:eastAsia="zh"/>
        </w:rPr>
      </w:pPr>
      <w:r>
        <w:rPr>
          <w:rFonts w:hint="eastAsia" w:eastAsia="宋体"/>
          <w:lang w:eastAsia="zh"/>
        </w:rPr>
        <w:drawing>
          <wp:inline distT="0" distB="0" distL="114300" distR="114300">
            <wp:extent cx="5274310" cy="3013710"/>
            <wp:effectExtent l="0" t="0" r="2540" b="152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5274310" cy="3013710"/>
                    </a:xfrm>
                    <a:prstGeom prst="rect">
                      <a:avLst/>
                    </a:prstGeom>
                  </pic:spPr>
                </pic:pic>
              </a:graphicData>
            </a:graphic>
          </wp:inline>
        </w:drawing>
      </w:r>
    </w:p>
    <w:p w14:paraId="4CD2C302">
      <w:pPr>
        <w:pageBreakBefore w:val="0"/>
        <w:kinsoku/>
        <w:wordWrap/>
        <w:overflowPunct/>
        <w:topLinePunct w:val="0"/>
        <w:autoSpaceDE/>
        <w:autoSpaceDN/>
        <w:bidi w:val="0"/>
        <w:adjustRightInd/>
        <w:spacing w:after="0" w:afterLines="0" w:line="360" w:lineRule="auto"/>
        <w:ind w:firstLine="0" w:firstLineChars="0"/>
        <w:jc w:val="center"/>
        <w:textAlignment w:val="auto"/>
        <w:rPr>
          <w:rFonts w:hint="eastAsia" w:eastAsia="宋体"/>
          <w:lang w:eastAsia="zh"/>
          <w:woUserID w:val="2"/>
        </w:rPr>
      </w:pPr>
      <w:r>
        <w:rPr>
          <w:rFonts w:hint="eastAsia"/>
          <w:lang w:eastAsia="zh"/>
          <w:woUserID w:val="2"/>
        </w:rPr>
        <w:t xml:space="preserve">      图2.1-产品与技术指标</w:t>
      </w:r>
    </w:p>
    <w:p w14:paraId="753A03C0">
      <w:pPr>
        <w:pStyle w:val="4"/>
        <w:pageBreakBefore w:val="0"/>
        <w:kinsoku/>
        <w:wordWrap/>
        <w:overflowPunct/>
        <w:topLinePunct w:val="0"/>
        <w:autoSpaceDE/>
        <w:autoSpaceDN/>
        <w:bidi w:val="0"/>
        <w:adjustRightInd/>
        <w:spacing w:line="360" w:lineRule="auto"/>
        <w:textAlignment w:val="auto"/>
        <w:rPr>
          <w:rFonts w:hint="eastAsia"/>
        </w:rPr>
      </w:pPr>
      <w:bookmarkStart w:id="14" w:name="_Toc19226"/>
      <w:r>
        <w:rPr>
          <w:rFonts w:hint="eastAsia" w:ascii="Arial" w:hAnsi="Arial"/>
          <w:b w:val="0"/>
        </w:rPr>
        <w:t>产品先进性</w:t>
      </w:r>
      <w:bookmarkEnd w:id="14"/>
    </w:p>
    <w:p w14:paraId="4DD85EFE">
      <w:pPr>
        <w:pageBreakBefore w:val="0"/>
        <w:kinsoku/>
        <w:wordWrap/>
        <w:overflowPunct/>
        <w:topLinePunct w:val="0"/>
        <w:autoSpaceDE/>
        <w:autoSpaceDN/>
        <w:bidi w:val="0"/>
        <w:adjustRightInd/>
        <w:spacing w:after="0" w:afterLines="0" w:line="360" w:lineRule="auto"/>
        <w:ind w:firstLine="0" w:firstLineChars="0"/>
        <w:jc w:val="center"/>
        <w:textAlignment w:val="auto"/>
        <w:rPr>
          <w:rFonts w:hint="eastAsia"/>
        </w:rPr>
      </w:pPr>
      <w:r>
        <w:rPr>
          <w:rFonts w:hint="eastAsia"/>
          <w:lang w:eastAsia="zh"/>
          <w:woUserID w:val="2"/>
        </w:rPr>
        <w:t>表2.1-</w:t>
      </w:r>
      <w:r>
        <w:rPr>
          <w:rFonts w:hint="eastAsia"/>
        </w:rPr>
        <w:t>对比传统日历工具</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5A0DB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778F4C7">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对比维度</w:t>
            </w:r>
          </w:p>
        </w:tc>
        <w:tc>
          <w:tcPr>
            <w:tcW w:w="2841" w:type="dxa"/>
          </w:tcPr>
          <w:p w14:paraId="36EBC7AD">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传统日历工具</w:t>
            </w:r>
          </w:p>
        </w:tc>
        <w:tc>
          <w:tcPr>
            <w:tcW w:w="2841" w:type="dxa"/>
          </w:tcPr>
          <w:p w14:paraId="3D18521D">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极速日历</w:t>
            </w:r>
          </w:p>
        </w:tc>
      </w:tr>
      <w:tr w14:paraId="6CBBF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CF5118D">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信息录入方式</w:t>
            </w:r>
          </w:p>
        </w:tc>
        <w:tc>
          <w:tcPr>
            <w:tcW w:w="2841" w:type="dxa"/>
          </w:tcPr>
          <w:p w14:paraId="39F8D052">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手动输入，操作繁琐</w:t>
            </w:r>
          </w:p>
        </w:tc>
        <w:tc>
          <w:tcPr>
            <w:tcW w:w="2841" w:type="dxa"/>
          </w:tcPr>
          <w:p w14:paraId="3A13D381">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截图/拍照自动识别，1-3秒完成</w:t>
            </w:r>
          </w:p>
        </w:tc>
      </w:tr>
      <w:tr w14:paraId="071C2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9429D8">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非结构化信息处理</w:t>
            </w:r>
          </w:p>
        </w:tc>
        <w:tc>
          <w:tcPr>
            <w:tcW w:w="2841" w:type="dxa"/>
          </w:tcPr>
          <w:p w14:paraId="0DA014E6">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firstLine="849" w:firstLineChars="0"/>
              <w:jc w:val="both"/>
              <w:textAlignment w:val="auto"/>
              <w:rPr>
                <w:rFonts w:hint="eastAsia"/>
                <w:vertAlign w:val="baseline"/>
              </w:rPr>
            </w:pPr>
            <w:r>
              <w:rPr>
                <w:rFonts w:hint="eastAsia"/>
              </w:rPr>
              <w:t>不支持</w:t>
            </w:r>
          </w:p>
        </w:tc>
        <w:tc>
          <w:tcPr>
            <w:tcW w:w="2841" w:type="dxa"/>
          </w:tcPr>
          <w:p w14:paraId="08F27C35">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支持聊天截图、海报、手写清单等多类型信息</w:t>
            </w:r>
          </w:p>
        </w:tc>
      </w:tr>
      <w:tr w14:paraId="3891B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6465D712">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协同功能</w:t>
            </w:r>
          </w:p>
        </w:tc>
        <w:tc>
          <w:tcPr>
            <w:tcW w:w="2841" w:type="dxa"/>
          </w:tcPr>
          <w:p w14:paraId="5CA830A8">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薄弱，仅个人使用</w:t>
            </w:r>
          </w:p>
        </w:tc>
        <w:tc>
          <w:tcPr>
            <w:tcW w:w="2841" w:type="dxa"/>
          </w:tcPr>
          <w:p w14:paraId="643D3CA9">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支持群组同步、进度跟踪、权限管控</w:t>
            </w:r>
          </w:p>
        </w:tc>
      </w:tr>
      <w:tr w14:paraId="12D51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844FFD2">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智能规划能力</w:t>
            </w:r>
          </w:p>
        </w:tc>
        <w:tc>
          <w:tcPr>
            <w:tcW w:w="2841" w:type="dxa"/>
          </w:tcPr>
          <w:p w14:paraId="74A1BF66">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无，仅记录时间</w:t>
            </w:r>
          </w:p>
        </w:tc>
        <w:tc>
          <w:tcPr>
            <w:tcW w:w="2841" w:type="dxa"/>
          </w:tcPr>
          <w:p w14:paraId="209452C7">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按紧急度、偏好排序，冲突监测</w:t>
            </w:r>
          </w:p>
        </w:tc>
      </w:tr>
      <w:tr w14:paraId="70F1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33D1B26">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响应速度</w:t>
            </w:r>
          </w:p>
        </w:tc>
        <w:tc>
          <w:tcPr>
            <w:tcW w:w="2841" w:type="dxa"/>
          </w:tcPr>
          <w:p w14:paraId="54F0D9D0">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依赖手动操作，效率低</w:t>
            </w:r>
          </w:p>
        </w:tc>
        <w:tc>
          <w:tcPr>
            <w:tcW w:w="2841" w:type="dxa"/>
          </w:tcPr>
          <w:p w14:paraId="263164CF">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秒级响应，轻量化运行</w:t>
            </w:r>
          </w:p>
        </w:tc>
      </w:tr>
    </w:tbl>
    <w:p w14:paraId="58DABD0E">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rPr>
      </w:pPr>
    </w:p>
    <w:p w14:paraId="7A62E2F4">
      <w:pPr>
        <w:pageBreakBefore w:val="0"/>
        <w:kinsoku/>
        <w:wordWrap/>
        <w:overflowPunct/>
        <w:topLinePunct w:val="0"/>
        <w:autoSpaceDE/>
        <w:autoSpaceDN/>
        <w:bidi w:val="0"/>
        <w:adjustRightInd/>
        <w:spacing w:after="0" w:afterLines="0" w:line="360" w:lineRule="auto"/>
        <w:ind w:firstLine="0" w:firstLineChars="0"/>
        <w:jc w:val="center"/>
        <w:textAlignment w:val="auto"/>
        <w:rPr>
          <w:rFonts w:hint="eastAsia"/>
        </w:rPr>
      </w:pPr>
      <w:bookmarkStart w:id="91" w:name="_GoBack"/>
      <w:r>
        <w:rPr>
          <w:rFonts w:hint="eastAsia"/>
          <w:lang w:eastAsia="zh"/>
          <w:woUserID w:val="2"/>
        </w:rPr>
        <w:t>表2.2-</w:t>
      </w:r>
      <w:r>
        <w:rPr>
          <w:rFonts w:hint="eastAsia"/>
        </w:rPr>
        <w:t>对比同类智能工具</w:t>
      </w:r>
    </w:p>
    <w:bookmarkEnd w:id="91"/>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7D32E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9E3D946">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对比维度</w:t>
            </w:r>
          </w:p>
        </w:tc>
        <w:tc>
          <w:tcPr>
            <w:tcW w:w="2841" w:type="dxa"/>
          </w:tcPr>
          <w:p w14:paraId="53CBEB6E">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 xml:space="preserve">同类智能工具 </w:t>
            </w:r>
          </w:p>
        </w:tc>
        <w:tc>
          <w:tcPr>
            <w:tcW w:w="2841" w:type="dxa"/>
          </w:tcPr>
          <w:p w14:paraId="02191BFA">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极速日历</w:t>
            </w:r>
          </w:p>
        </w:tc>
      </w:tr>
      <w:tr w14:paraId="221C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F3D7233">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 xml:space="preserve">识别场景适配 </w:t>
            </w:r>
          </w:p>
        </w:tc>
        <w:tc>
          <w:tcPr>
            <w:tcW w:w="2841" w:type="dxa"/>
          </w:tcPr>
          <w:p w14:paraId="1AF35E61">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侧重单一类型信息（如邮件、短信）</w:t>
            </w:r>
          </w:p>
        </w:tc>
        <w:tc>
          <w:tcPr>
            <w:tcW w:w="2841" w:type="dxa"/>
          </w:tcPr>
          <w:p w14:paraId="6A2FD111">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适配多平台、多类型非结构化信息</w:t>
            </w:r>
          </w:p>
        </w:tc>
      </w:tr>
      <w:tr w14:paraId="0CAA2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3D689F04">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中文语境优化</w:t>
            </w:r>
          </w:p>
        </w:tc>
        <w:tc>
          <w:tcPr>
            <w:tcW w:w="2841" w:type="dxa"/>
          </w:tcPr>
          <w:p w14:paraId="6813053F">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firstLine="849" w:firstLineChars="0"/>
              <w:jc w:val="both"/>
              <w:textAlignment w:val="auto"/>
              <w:rPr>
                <w:rFonts w:hint="eastAsia"/>
                <w:vertAlign w:val="baseline"/>
              </w:rPr>
            </w:pPr>
            <w:r>
              <w:rPr>
                <w:rFonts w:hint="eastAsia"/>
              </w:rPr>
              <w:t>不足，模糊时间识别准确率低</w:t>
            </w:r>
          </w:p>
        </w:tc>
        <w:tc>
          <w:tcPr>
            <w:tcW w:w="2841" w:type="dxa"/>
          </w:tcPr>
          <w:p w14:paraId="7D3C5D21">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深度适配中文表达，模糊时间推断准确率≥95%</w:t>
            </w:r>
          </w:p>
        </w:tc>
      </w:tr>
      <w:tr w14:paraId="13959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24227CA9">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场景化功能</w:t>
            </w:r>
          </w:p>
        </w:tc>
        <w:tc>
          <w:tcPr>
            <w:tcW w:w="2841" w:type="dxa"/>
          </w:tcPr>
          <w:p w14:paraId="4C583C64">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通用型，无定制化设计</w:t>
            </w:r>
          </w:p>
        </w:tc>
        <w:tc>
          <w:tcPr>
            <w:tcW w:w="2841" w:type="dxa"/>
          </w:tcPr>
          <w:p w14:paraId="5F92830A">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教育/企业专属功能，满足协同需求</w:t>
            </w:r>
          </w:p>
        </w:tc>
      </w:tr>
      <w:tr w14:paraId="098D8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9E1B1B9">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 xml:space="preserve">资源占用 </w:t>
            </w:r>
          </w:p>
        </w:tc>
        <w:tc>
          <w:tcPr>
            <w:tcW w:w="2841" w:type="dxa"/>
          </w:tcPr>
          <w:p w14:paraId="25D9C801">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客户端体积大，耗资源</w:t>
            </w:r>
          </w:p>
        </w:tc>
        <w:tc>
          <w:tcPr>
            <w:tcW w:w="2841" w:type="dxa"/>
          </w:tcPr>
          <w:p w14:paraId="244E885F">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＜2MB，CPU/内存占用低，适配中低端设备</w:t>
            </w:r>
          </w:p>
        </w:tc>
      </w:tr>
      <w:tr w14:paraId="29347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7FD88A">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纠错机制</w:t>
            </w:r>
          </w:p>
        </w:tc>
        <w:tc>
          <w:tcPr>
            <w:tcW w:w="2841" w:type="dxa"/>
          </w:tcPr>
          <w:p w14:paraId="302377B8">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无用户参与，精度固定</w:t>
            </w:r>
          </w:p>
        </w:tc>
        <w:tc>
          <w:tcPr>
            <w:tcW w:w="2841" w:type="dxa"/>
          </w:tcPr>
          <w:p w14:paraId="39B1D09B">
            <w:pPr>
              <w:keepNext w:val="0"/>
              <w:keepLines w:val="0"/>
              <w:pageBreakBefore w:val="0"/>
              <w:suppressLineNumbers w:val="0"/>
              <w:kinsoku/>
              <w:wordWrap/>
              <w:overflowPunct/>
              <w:topLinePunct w:val="0"/>
              <w:autoSpaceDE/>
              <w:autoSpaceDN/>
              <w:bidi w:val="0"/>
              <w:adjustRightInd/>
              <w:spacing w:before="0" w:beforeAutospacing="0" w:after="0" w:afterLines="0" w:afterAutospacing="0" w:line="360" w:lineRule="auto"/>
              <w:ind w:left="0" w:right="0"/>
              <w:jc w:val="both"/>
              <w:textAlignment w:val="auto"/>
              <w:rPr>
                <w:rFonts w:hint="eastAsia"/>
                <w:vertAlign w:val="baseline"/>
              </w:rPr>
            </w:pPr>
            <w:r>
              <w:rPr>
                <w:rFonts w:hint="eastAsia"/>
              </w:rPr>
              <w:t>支持用户纠错，模型持续迭代优化</w:t>
            </w:r>
          </w:p>
        </w:tc>
      </w:tr>
    </w:tbl>
    <w:p w14:paraId="0F5D8DF8">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rPr>
      </w:pPr>
    </w:p>
    <w:p w14:paraId="53F3E607">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rPr>
      </w:pPr>
    </w:p>
    <w:p w14:paraId="6E40CCBC">
      <w:pPr>
        <w:pStyle w:val="4"/>
        <w:pageBreakBefore w:val="0"/>
        <w:kinsoku/>
        <w:wordWrap/>
        <w:overflowPunct/>
        <w:topLinePunct w:val="0"/>
        <w:autoSpaceDE/>
        <w:autoSpaceDN/>
        <w:bidi w:val="0"/>
        <w:adjustRightInd/>
        <w:spacing w:line="360" w:lineRule="auto"/>
        <w:textAlignment w:val="auto"/>
        <w:rPr>
          <w:rFonts w:hint="eastAsia"/>
        </w:rPr>
      </w:pPr>
      <w:bookmarkStart w:id="15" w:name="_Toc4077"/>
      <w:r>
        <w:rPr>
          <w:rFonts w:hint="eastAsia" w:ascii="Arial" w:hAnsi="Arial"/>
          <w:b w:val="0"/>
        </w:rPr>
        <w:t>产品使用效果</w:t>
      </w:r>
      <w:bookmarkEnd w:id="15"/>
    </w:p>
    <w:p w14:paraId="31B7C6F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个人用户：时间利用率提升30%以上，关键日程遗漏率降低90%；</w:t>
      </w:r>
    </w:p>
    <w:p w14:paraId="6ABA7C2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教育场景：作业逾期率降低80%，老师工作效率提升50%；</w:t>
      </w:r>
    </w:p>
    <w:p w14:paraId="48865AF0">
      <w:pPr>
        <w:pageBreakBefore w:val="0"/>
        <w:kinsoku/>
        <w:wordWrap/>
        <w:overflowPunct/>
        <w:topLinePunct w:val="0"/>
        <w:autoSpaceDE/>
        <w:autoSpaceDN/>
        <w:bidi w:val="0"/>
        <w:adjustRightInd/>
        <w:spacing w:after="0" w:afterLines="0" w:line="360" w:lineRule="auto"/>
        <w:ind w:firstLine="643"/>
        <w:textAlignment w:val="auto"/>
        <w:rPr>
          <w:rFonts w:hint="eastAsia"/>
        </w:rPr>
      </w:pPr>
      <w:r>
        <w:rPr>
          <w:rFonts w:hint="eastAsia"/>
          <w:lang w:val="en-US" w:eastAsia="zh-CN"/>
        </w:rPr>
        <w:t>企业场景：项目延期风险降低60%，团队执行效率提升40%以上。</w:t>
      </w:r>
    </w:p>
    <w:p w14:paraId="784D0D44">
      <w:pPr>
        <w:pStyle w:val="3"/>
        <w:pageBreakBefore w:val="0"/>
        <w:kinsoku/>
        <w:wordWrap/>
        <w:overflowPunct/>
        <w:topLinePunct w:val="0"/>
        <w:autoSpaceDE/>
        <w:autoSpaceDN/>
        <w:bidi w:val="0"/>
        <w:adjustRightInd/>
        <w:spacing w:before="0" w:after="0" w:line="360" w:lineRule="auto"/>
        <w:textAlignment w:val="auto"/>
        <w:outlineLvl w:val="2"/>
        <w:rPr>
          <w:rFonts w:hint="eastAsia"/>
        </w:rPr>
      </w:pPr>
      <w:bookmarkStart w:id="16" w:name="_Toc22253"/>
      <w:r>
        <w:rPr>
          <w:rFonts w:hint="eastAsia" w:ascii="Arial" w:hAnsi="Arial"/>
        </w:rPr>
        <w:t>智能化解决方案</w:t>
      </w:r>
      <w:bookmarkEnd w:id="16"/>
    </w:p>
    <w:p w14:paraId="0F6483A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该项目为不同场景提供定制化解决方案，形成“产品+服务”的完整闭环：</w:t>
      </w:r>
    </w:p>
    <w:p w14:paraId="2AFBFEE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教育行业解决方案：提供“通知同步-作业布置-反馈统计-报表生成”全流程服务，支持与校园一卡通、教务系统对接，实现数据互通；</w:t>
      </w:r>
    </w:p>
    <w:p w14:paraId="3E510C0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企业行业解决方案：适配跨部门项目管理需求，支持与钉钉、企业微信、飞书等办公软件集成，提供个性化提醒规则、权限分级管理、数据可视化分析服务；</w:t>
      </w:r>
    </w:p>
    <w:p w14:paraId="12E3930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个人用户解决方案：根据用户职业（学生/职场/自由职业）定制功能模块，提供个性化时间管理建议，支持第三方日历（如谷歌日历、苹果日历）同步。</w:t>
      </w:r>
    </w:p>
    <w:p w14:paraId="1E2F543E">
      <w:pPr>
        <w:pStyle w:val="2"/>
        <w:pageBreakBefore w:val="0"/>
        <w:kinsoku/>
        <w:wordWrap/>
        <w:overflowPunct/>
        <w:topLinePunct w:val="0"/>
        <w:autoSpaceDE/>
        <w:autoSpaceDN/>
        <w:bidi w:val="0"/>
        <w:adjustRightInd/>
        <w:spacing w:before="0" w:beforeLines="0" w:line="360" w:lineRule="auto"/>
        <w:textAlignment w:val="auto"/>
        <w:rPr>
          <w:rFonts w:hint="eastAsia" w:ascii="Arial" w:hAnsi="Arial"/>
          <w:lang w:val="en-US"/>
        </w:rPr>
      </w:pPr>
      <w:bookmarkStart w:id="17" w:name="_Toc15925"/>
      <w:r>
        <w:rPr>
          <w:rFonts w:hint="eastAsia" w:ascii="Arial" w:hAnsi="Arial"/>
          <w:lang w:val="en-US" w:eastAsia="zh-CN"/>
        </w:rPr>
        <w:t>第3章 市场营销</w:t>
      </w:r>
      <w:bookmarkEnd w:id="17"/>
    </w:p>
    <w:p w14:paraId="08B6839B">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rPr>
      </w:pPr>
      <w:bookmarkStart w:id="18" w:name="_Toc7537"/>
      <w:r>
        <w:rPr>
          <w:rFonts w:hint="eastAsia" w:ascii="Arial" w:hAnsi="Arial"/>
          <w:lang w:val="en-US" w:eastAsia="zh-CN"/>
        </w:rPr>
        <w:t>3.1 目标市场确定</w:t>
      </w:r>
      <w:bookmarkEnd w:id="18"/>
    </w:p>
    <w:p w14:paraId="01E70E12">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53CFF440">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19" w:name="_Toc8885"/>
      <w:r>
        <w:rPr>
          <w:rFonts w:hint="eastAsia" w:ascii="Arial" w:hAnsi="Arial"/>
          <w:b w:val="0"/>
          <w:lang w:val="en-US" w:eastAsia="zh-CN"/>
        </w:rPr>
        <w:t>3.1.1 目标市场选择</w:t>
      </w:r>
      <w:bookmarkEnd w:id="19"/>
    </w:p>
    <w:p w14:paraId="5137D44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极速日历定位于智能化日程管理工具，初期目标市场主要集中在对日程管理需求强烈的学生与职场人群，尤其是高校学生、互联网从业者、医疗工作者及自由职业者等数字化原生用户。随着产品功能完善与市场认可度提升，将逐步拓展至企业协同办公、教育机构管理等更广泛的B端市场。</w:t>
      </w:r>
    </w:p>
    <w:p w14:paraId="345D709F">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32D2BDA3">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20" w:name="_Toc17265"/>
      <w:r>
        <w:rPr>
          <w:rFonts w:hint="eastAsia" w:ascii="Arial" w:hAnsi="Arial"/>
          <w:b w:val="0"/>
          <w:lang w:val="en-US" w:eastAsia="zh-CN"/>
        </w:rPr>
        <w:t>3.1.2 市场细分</w:t>
      </w:r>
      <w:bookmarkEnd w:id="20"/>
    </w:p>
    <w:p w14:paraId="48B624B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根据用户群体特征与使用场景，我们将市场细分为以下三类：</w:t>
      </w:r>
    </w:p>
    <w:p w14:paraId="3DA0D16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首先是个人用户市场，主要包括高校学生、职场白领等，他们的需求主要集中在日程自动录入、智能提醒、时间规划等方面；其次是教育场景市场，其中包括中小学、高校班级管理，需求为作业通知同步、考试安排提醒、学习进度跟踪等；最后是企业协同市场，如中小型企业及项目团队，需求为会议安排、任务派发、进度同步、资源协调等。</w:t>
      </w:r>
    </w:p>
    <w:p w14:paraId="2DBA1FF6">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763C37B0">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21" w:name="_Toc17233"/>
      <w:r>
        <w:rPr>
          <w:rFonts w:hint="eastAsia" w:ascii="Arial" w:hAnsi="Arial"/>
          <w:b w:val="0"/>
          <w:lang w:val="en-US" w:eastAsia="zh-CN"/>
        </w:rPr>
        <w:t>3.1.3 产品市场定位</w:t>
      </w:r>
      <w:bookmarkEnd w:id="21"/>
    </w:p>
    <w:p w14:paraId="19674C3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极速日历是一款基于AI视觉识别与大语言模型的智能日程管理工具，致力于解决信息过载时代的日程管理难题。产品定位于高端智能化市场，主要服务于学生和职场人士等需要高效处理多源非结构化信息的用户群体，通过领先的OCR+LLM技术实现图片、手写体等复杂信息的自动解析，准确率高达89.7%，并针对教育、职场等垂直场景提供定制化解决方案。</w:t>
      </w:r>
    </w:p>
    <w:p w14:paraId="4FE1B66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产品以18-45岁数字化原生用户为核心目标群体，重点覆盖高校学生、白领和自由职业者等细分市场。凭借在课堂板书、群聊截图等复杂场景的优化处理，以及跨平台同步和智能分层提醒功能，极速日历与通用型日历工具形成显著区隔。未来将通过持续技术创新和生态合作，进一步强化"智能日程管理专家"的市场定位。</w:t>
      </w:r>
    </w:p>
    <w:p w14:paraId="6BE58789">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224931AE">
      <w:pPr>
        <w:pStyle w:val="3"/>
        <w:pageBreakBefore w:val="0"/>
        <w:kinsoku/>
        <w:wordWrap/>
        <w:overflowPunct/>
        <w:topLinePunct w:val="0"/>
        <w:autoSpaceDE/>
        <w:autoSpaceDN/>
        <w:bidi w:val="0"/>
        <w:adjustRightInd/>
        <w:spacing w:before="0" w:after="0" w:line="360" w:lineRule="auto"/>
        <w:textAlignment w:val="auto"/>
        <w:rPr>
          <w:rFonts w:hint="eastAsia"/>
          <w:lang w:val="en-US"/>
        </w:rPr>
      </w:pPr>
      <w:bookmarkStart w:id="22" w:name="_Toc612"/>
      <w:r>
        <w:rPr>
          <w:rFonts w:hint="eastAsia"/>
          <w:lang w:val="en-US" w:eastAsia="zh-CN"/>
        </w:rPr>
        <w:t>3.2 竞争优势</w:t>
      </w:r>
      <w:bookmarkEnd w:id="22"/>
    </w:p>
    <w:p w14:paraId="5878CB16">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5499A54E">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23" w:name="_Toc6725"/>
      <w:r>
        <w:rPr>
          <w:rFonts w:hint="eastAsia" w:ascii="Arial" w:hAnsi="Arial"/>
          <w:b w:val="0"/>
          <w:lang w:val="en-US" w:eastAsia="zh-CN"/>
        </w:rPr>
        <w:t>3.2.1 产品技术优势</w:t>
      </w:r>
      <w:bookmarkEnd w:id="23"/>
    </w:p>
    <w:p w14:paraId="68DF0B2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极速日历的核心优势源于对国内领先 OCR 技术与大语言模型的深度整合，且针对日程管理场景做定制化优化：</w:t>
      </w:r>
    </w:p>
    <w:p w14:paraId="1F4FA38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（一）双引擎协同提升识别精度：依托国内成熟的中文 OCR 技术（如百度 OCR 中文识别准确率超 95%），结合大语言模型语义解析能力，实现‘截图文字提取 - 模糊时间推断 - 日程结构化生成’的全流程自动化，截止日期识别准确率超 92%，关键信息提取完整度达 90% 以上，解决传统 OCR 在聊天截图、手写清单等复杂场景的识别局限。</w:t>
      </w:r>
    </w:p>
    <w:p w14:paraId="0BAC086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（二）轻量化部署适配移动端：采用国内轻量化 OCR 模型技术，在客户端内置小于 2MB 的本地模型，支持离线基础识别与快速截屏处理（1-3 秒完成操作），无需依赖高频调用云端接口，既降低传输成本，又保障隐私安全，适配用户移动端高频使用习惯。</w:t>
      </w:r>
    </w:p>
    <w:p w14:paraId="4E6F953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（三）场景化功能差异化：区别于通用 OCR 工具，产品整合‘群组协同日程同步’功能（如班级管理员截图下发通知，全员日历自动同步），并结合国内用户使用场景（微信 / 钉钉高频聊天）设计悬浮窗截屏，无需切换应用即可添加日程，形成‘技术 + 场景’的双重优势。</w:t>
      </w:r>
    </w:p>
    <w:p w14:paraId="1683FD8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如图4-2展示中文 OCR 从“单一识别”到“语义理解”的演进，印证产品“OCR+大语言模型”双引擎的技术合理性，凸显产品对行业技术的落地应用能力。</w:t>
      </w:r>
    </w:p>
    <w:p w14:paraId="341FCAD7">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jc w:val="center"/>
        <w:textAlignment w:val="auto"/>
        <w:rPr>
          <w:rFonts w:hint="eastAsia" w:ascii="宋体" w:hAnsi="宋体" w:eastAsia="宋体" w:cs="宋体"/>
          <w:sz w:val="24"/>
          <w:szCs w:val="32"/>
          <w:lang w:val="en-US"/>
          <w:woUserID w:val="3"/>
        </w:rPr>
      </w:pPr>
      <w:r>
        <w:rPr>
          <w:rFonts w:hint="eastAsia" w:ascii="宋体" w:hAnsi="宋体" w:eastAsia="宋体" w:cs="宋体"/>
          <w:kern w:val="2"/>
          <w:sz w:val="21"/>
          <w:szCs w:val="22"/>
          <w:lang w:val="en-US" w:eastAsia="zh-CN" w:bidi="ar"/>
          <w:woUserID w:val="3"/>
        </w:rPr>
        <w:drawing>
          <wp:inline distT="0" distB="0" distL="114300" distR="114300">
            <wp:extent cx="4791075" cy="2929255"/>
            <wp:effectExtent l="0" t="0" r="0" b="0"/>
            <wp:docPr id="4"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
                    <pic:cNvPicPr>
                      <a:picLocks noChangeAspect="1"/>
                    </pic:cNvPicPr>
                  </pic:nvPicPr>
                  <pic:blipFill>
                    <a:blip r:embed="rId9"/>
                    <a:stretch>
                      <a:fillRect/>
                    </a:stretch>
                  </pic:blipFill>
                  <pic:spPr>
                    <a:xfrm>
                      <a:off x="0" y="0"/>
                      <a:ext cx="4791075" cy="2929255"/>
                    </a:xfrm>
                    <a:prstGeom prst="rect">
                      <a:avLst/>
                    </a:prstGeom>
                    <a:noFill/>
                    <a:ln>
                      <a:noFill/>
                    </a:ln>
                  </pic:spPr>
                </pic:pic>
              </a:graphicData>
            </a:graphic>
          </wp:inline>
        </w:drawing>
      </w:r>
    </w:p>
    <w:p w14:paraId="745D05B6">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center"/>
        <w:textAlignment w:val="auto"/>
        <w:rPr>
          <w:rFonts w:hint="eastAsia" w:ascii="宋体" w:hAnsi="宋体" w:eastAsia="宋体" w:cs="宋体"/>
          <w:sz w:val="24"/>
          <w:szCs w:val="32"/>
          <w:lang w:val="en-US"/>
          <w:woUserID w:val="3"/>
        </w:rPr>
      </w:pPr>
      <w:r>
        <w:rPr>
          <w:rFonts w:hint="eastAsia" w:ascii="宋体" w:hAnsi="宋体" w:eastAsia="宋体" w:cs="宋体"/>
          <w:kern w:val="2"/>
          <w:sz w:val="24"/>
          <w:szCs w:val="32"/>
          <w:lang w:val="en-US" w:eastAsia="zh-CN" w:bidi="ar"/>
          <w:woUserID w:val="3"/>
        </w:rPr>
        <w:t>图4-2 OCR与NLP技术演进历程</w:t>
      </w:r>
    </w:p>
    <w:p w14:paraId="4592AA21">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4457E425">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24" w:name="_Toc24520"/>
      <w:r>
        <w:rPr>
          <w:rFonts w:hint="eastAsia" w:ascii="Arial" w:hAnsi="Arial"/>
          <w:b w:val="0"/>
          <w:lang w:val="en-US" w:eastAsia="zh-CN"/>
        </w:rPr>
        <w:t>3.2.2 市场竞争分析</w:t>
      </w:r>
      <w:bookmarkEnd w:id="24"/>
    </w:p>
    <w:p w14:paraId="1499B398">
      <w:pPr>
        <w:pageBreakBefore w:val="0"/>
        <w:kinsoku/>
        <w:wordWrap/>
        <w:overflowPunct/>
        <w:topLinePunct w:val="0"/>
        <w:autoSpaceDE/>
        <w:autoSpaceDN/>
        <w:bidi w:val="0"/>
        <w:adjustRightInd/>
        <w:spacing w:after="0" w:afterLines="0" w:line="360" w:lineRule="auto"/>
        <w:ind w:firstLine="643"/>
        <w:textAlignment w:val="auto"/>
        <w:outlineLvl w:val="2"/>
        <w:rPr>
          <w:rFonts w:hint="default"/>
          <w:lang w:val="en-US" w:eastAsia="zh-CN"/>
        </w:rPr>
      </w:pPr>
      <w:bookmarkStart w:id="25" w:name="_Toc635"/>
      <w:r>
        <w:rPr>
          <w:rFonts w:hint="eastAsia"/>
          <w:lang w:val="en-US" w:eastAsia="zh-CN"/>
        </w:rPr>
        <w:t>（一）国外模型竞争态势</w:t>
      </w:r>
      <w:bookmarkEnd w:id="25"/>
    </w:p>
    <w:p w14:paraId="663DE0B5">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1. GPT</w:t>
      </w:r>
      <w:r>
        <w:rPr>
          <w:rFonts w:hint="eastAsia"/>
          <w:lang w:val="en-US" w:eastAsia="zh-CN"/>
        </w:rPr>
        <w:t>系列：其核心竞争力在于强大的通用信息处理能力，能精准捕捉文本中的关键内容。但在商业化应用中，高昂的</w:t>
      </w:r>
      <w:r>
        <w:rPr>
          <w:rFonts w:hint="default"/>
          <w:lang w:val="en-US" w:eastAsia="zh-CN"/>
        </w:rPr>
        <w:t>API</w:t>
      </w:r>
      <w:r>
        <w:rPr>
          <w:rFonts w:hint="eastAsia"/>
          <w:lang w:val="en-US" w:eastAsia="zh-CN"/>
        </w:rPr>
        <w:t>调用成本成为了短板，对于日程工具类产品而言，居高不下的成本会降低市场竞争力。</w:t>
      </w:r>
    </w:p>
    <w:p w14:paraId="447983CB">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2. Claude</w:t>
      </w:r>
      <w:r>
        <w:rPr>
          <w:rFonts w:hint="eastAsia"/>
          <w:lang w:val="en-US" w:eastAsia="zh-CN"/>
        </w:rPr>
        <w:t>：相较于其他国外模型，</w:t>
      </w:r>
      <w:r>
        <w:rPr>
          <w:rFonts w:hint="default"/>
          <w:lang w:val="en-US" w:eastAsia="zh-CN"/>
        </w:rPr>
        <w:t>Claude</w:t>
      </w:r>
      <w:r>
        <w:rPr>
          <w:rFonts w:hint="eastAsia"/>
          <w:lang w:val="en-US" w:eastAsia="zh-CN"/>
        </w:rPr>
        <w:t>更能适配中文用户的表达习惯。然而，其优势集中于通用文本交互场景，在日程管理领域缺乏针对性，难以精准满足“提取时间节点、关联事件主体”等特定需求。</w:t>
      </w:r>
    </w:p>
    <w:p w14:paraId="7E761878">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3. Gemini</w:t>
      </w:r>
      <w:r>
        <w:rPr>
          <w:rFonts w:hint="eastAsia"/>
          <w:lang w:val="en-US" w:eastAsia="zh-CN"/>
        </w:rPr>
        <w:t>：它与日程管理中“图片转日程”的核心场景有一定适配性，但该模型侧重通用多模态处理，在聊天截图解析、模糊时间推断、垂直场景结构化输出等环节缺乏精度，无法更好满足日程管理工具的需求。</w:t>
      </w:r>
    </w:p>
    <w:p w14:paraId="0D29066C">
      <w:pPr>
        <w:pageBreakBefore w:val="0"/>
        <w:kinsoku/>
        <w:wordWrap/>
        <w:overflowPunct/>
        <w:topLinePunct w:val="0"/>
        <w:autoSpaceDE/>
        <w:autoSpaceDN/>
        <w:bidi w:val="0"/>
        <w:adjustRightInd/>
        <w:spacing w:after="0" w:afterLines="0" w:line="360" w:lineRule="auto"/>
        <w:ind w:firstLine="643"/>
        <w:textAlignment w:val="auto"/>
        <w:outlineLvl w:val="2"/>
        <w:rPr>
          <w:rFonts w:hint="default"/>
          <w:lang w:val="en-US" w:eastAsia="zh-CN"/>
        </w:rPr>
      </w:pPr>
      <w:bookmarkStart w:id="26" w:name="_Toc12448"/>
      <w:r>
        <w:rPr>
          <w:rFonts w:hint="eastAsia"/>
          <w:lang w:val="en-US" w:eastAsia="zh-CN"/>
        </w:rPr>
        <w:t>（二）国内模型竞争优势</w:t>
      </w:r>
      <w:bookmarkEnd w:id="26"/>
    </w:p>
    <w:p w14:paraId="73202490">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1. </w:t>
      </w:r>
      <w:r>
        <w:rPr>
          <w:rFonts w:hint="eastAsia"/>
          <w:lang w:val="en-US" w:eastAsia="zh-CN"/>
        </w:rPr>
        <w:t>文心一言：依托深厚的中文语境理解积累，在处理“下周一”“月底前”等中文特色时间表达时，准确率远超国外同类模型，，更贴合国内用户的使用习惯。</w:t>
      </w:r>
    </w:p>
    <w:p w14:paraId="55DEAB28">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2. </w:t>
      </w:r>
      <w:r>
        <w:rPr>
          <w:rFonts w:hint="eastAsia"/>
          <w:lang w:val="en-US" w:eastAsia="zh-CN"/>
        </w:rPr>
        <w:t>通义千问：作为商业场景导向的大模型，在企业协作、任务分配等商业相关场景的应用中具备丰富经验。</w:t>
      </w:r>
    </w:p>
    <w:p w14:paraId="64DC71A3">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3. </w:t>
      </w:r>
      <w:r>
        <w:rPr>
          <w:rFonts w:hint="eastAsia"/>
          <w:lang w:val="en-US" w:eastAsia="zh-CN"/>
        </w:rPr>
        <w:t>智谱</w:t>
      </w:r>
      <w:r>
        <w:rPr>
          <w:rFonts w:hint="default"/>
          <w:lang w:val="en-US" w:eastAsia="zh-CN"/>
        </w:rPr>
        <w:t>GLM</w:t>
      </w:r>
      <w:r>
        <w:rPr>
          <w:rFonts w:hint="eastAsia"/>
          <w:lang w:val="en-US" w:eastAsia="zh-CN"/>
        </w:rPr>
        <w:t>：在代码生成与逻辑推理方面的优势，能够支撑日程管理中需要复杂逻辑运算的功能，通过精准的逻辑推演，提升日程规划的合理性与科学性，增强产品核心竞争力。</w:t>
      </w:r>
    </w:p>
    <w:p w14:paraId="2DB44A3F">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4. OCR+</w:t>
      </w:r>
      <w:r>
        <w:rPr>
          <w:rFonts w:hint="eastAsia"/>
          <w:lang w:val="en-US" w:eastAsia="zh-CN"/>
        </w:rPr>
        <w:t>大语言模型：作为针对“非结构化信息转日程”场景定制开发的组合技术方案，形成了三大核心竞争壁垒：一是在信息解析精准度上，专门优化聊天截图、会议海报、手写清单等高频场景，能高效提取时间、事件、参与人等关键日程信息，尤其擅长处理中文模糊时间表达；二是在技术部署效率上，可与客户端小于</w:t>
      </w:r>
      <w:r>
        <w:rPr>
          <w:rFonts w:hint="default"/>
          <w:lang w:val="en-US" w:eastAsia="zh-CN"/>
        </w:rPr>
        <w:t>2MB</w:t>
      </w:r>
      <w:r>
        <w:rPr>
          <w:rFonts w:hint="eastAsia"/>
          <w:lang w:val="en-US" w:eastAsia="zh-CN"/>
        </w:rPr>
        <w:t>的轻量化模型协同，实现“本地初步筛选</w:t>
      </w:r>
      <w:r>
        <w:rPr>
          <w:rFonts w:hint="default"/>
          <w:lang w:val="en-US" w:eastAsia="zh-CN"/>
        </w:rPr>
        <w:t>+</w:t>
      </w:r>
      <w:r>
        <w:rPr>
          <w:rFonts w:hint="eastAsia"/>
          <w:lang w:val="en-US" w:eastAsia="zh-CN"/>
        </w:rPr>
        <w:t>服务端深度解析”的高效模式，既降低数据传输成本，又保障离线使用场景的体验；三是在场景适配性上，深度贴合教育班级作业同步、企业项目节点管控等垂直需求，直接输出标准化、场景化的日程数据，相较于通用模型的“泛化处理”，更能满足用户的专业化、高效化需求，在非数字化日程信息处理领域形成独特竞争优势。</w:t>
      </w:r>
    </w:p>
    <w:p w14:paraId="33C41280">
      <w:pPr>
        <w:pageBreakBefore w:val="0"/>
        <w:kinsoku/>
        <w:wordWrap/>
        <w:overflowPunct/>
        <w:topLinePunct w:val="0"/>
        <w:autoSpaceDE/>
        <w:autoSpaceDN/>
        <w:bidi w:val="0"/>
        <w:adjustRightInd/>
        <w:spacing w:after="0" w:afterLines="0" w:line="360" w:lineRule="auto"/>
        <w:ind w:firstLine="643"/>
        <w:textAlignment w:val="auto"/>
        <w:outlineLvl w:val="2"/>
        <w:rPr>
          <w:rFonts w:hint="default"/>
          <w:lang w:val="en-US" w:eastAsia="zh-CN"/>
        </w:rPr>
      </w:pPr>
      <w:bookmarkStart w:id="27" w:name="_Toc21413"/>
      <w:r>
        <w:rPr>
          <w:rFonts w:hint="eastAsia"/>
          <w:lang w:val="en-US" w:eastAsia="zh-CN"/>
        </w:rPr>
        <w:t>（三）市场竞争空白点</w:t>
      </w:r>
      <w:bookmarkEnd w:id="27"/>
    </w:p>
    <w:p w14:paraId="4EBF3AF3">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当前大语言模型的应用集中于对话交互、内容创作等通用领域，在日程管理细分市场存在明显竞争空白：</w:t>
      </w:r>
    </w:p>
    <w:p w14:paraId="1FEB422B">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1. </w:t>
      </w:r>
      <w:r>
        <w:rPr>
          <w:rFonts w:hint="eastAsia"/>
          <w:lang w:val="en-US" w:eastAsia="zh-CN"/>
        </w:rPr>
        <w:t>多平台信息整合能力缺失：现有工具普遍缺乏对微信、钉钉、邮件等多平台分散信息的整合能力，无法将聊天截图、班级通知、项目计划等零散的信息自动转化为日程，用户仍需手动跨平台输入，效率低下。</w:t>
      </w:r>
    </w:p>
    <w:p w14:paraId="3BD9D96C">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2. </w:t>
      </w:r>
      <w:r>
        <w:rPr>
          <w:rFonts w:hint="eastAsia"/>
          <w:lang w:val="en-US" w:eastAsia="zh-CN"/>
        </w:rPr>
        <w:t>群组协同功能不足：在教育、企业等群组协作场景中，缺乏专门的日程同步功能，无法实现“管理员发布通知→全员日历自动同步”的协同模式，导致群聊通知易遗漏、进度难跟踪。</w:t>
      </w:r>
    </w:p>
    <w:p w14:paraId="5E76DF98">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 xml:space="preserve">3. </w:t>
      </w:r>
      <w:r>
        <w:rPr>
          <w:rFonts w:hint="eastAsia"/>
          <w:lang w:val="en-US" w:eastAsia="zh-CN"/>
        </w:rPr>
        <w:t>垂直场景定制化缺失：现有工具多为通用型日历产品，未针对教育行业的作业同步统计、企业场景的跨部门管理等需求提供定制功能，难以满足不同用户群体的日程管理需求。</w:t>
      </w:r>
    </w:p>
    <w:p w14:paraId="27266066">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上述竞争空白为极速日历提供了明确的市场切入点，通过整合国内模型的技术优势与垂直场景的定制功能，可形成与现有通用工具、国外模型产品的竞争力，快速抢占市场份额。</w:t>
      </w:r>
    </w:p>
    <w:p w14:paraId="3403FE37">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default" w:ascii="Times New Roman" w:hAnsi="Times New Roman" w:eastAsia="宋体" w:cs="宋体"/>
          <w:color w:val="000000"/>
          <w:sz w:val="24"/>
          <w:szCs w:val="24"/>
          <w:lang w:val="en-US"/>
          <w:woUserID w:val="3"/>
        </w:rPr>
      </w:pPr>
    </w:p>
    <w:p w14:paraId="38277E94">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rPr>
      </w:pPr>
      <w:bookmarkStart w:id="28" w:name="_Toc20902"/>
      <w:r>
        <w:rPr>
          <w:rFonts w:hint="eastAsia" w:ascii="Arial" w:hAnsi="Arial"/>
          <w:lang w:val="en-US" w:eastAsia="zh-CN"/>
        </w:rPr>
        <w:t>3.3 市场预测</w:t>
      </w:r>
      <w:bookmarkEnd w:id="28"/>
    </w:p>
    <w:p w14:paraId="7986C49A">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1D7C8AB3">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29" w:name="_Toc5154"/>
      <w:r>
        <w:rPr>
          <w:rFonts w:hint="eastAsia" w:ascii="Arial" w:hAnsi="Arial"/>
          <w:b w:val="0"/>
          <w:lang w:val="en-US" w:eastAsia="zh-CN"/>
        </w:rPr>
        <w:t>3.3.1 市场容量</w:t>
      </w:r>
      <w:bookmarkEnd w:id="29"/>
    </w:p>
    <w:p w14:paraId="31D4CB0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在信息爆炸的背景下，智能日程管理工具的市场需求正持续上市，其市场容量将伴随效率的凸显与技术的成熟实现显著增长，具体分析如下：</w:t>
      </w:r>
    </w:p>
    <w:p w14:paraId="16936A4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从需求规模来看，多平台信息碎片化导致的高效管理需求已形成庞大市场基础。当前用户日常通过微信、邮件、钉钉等多渠道接收海量含有关键信息的日程内容，却仍依赖手动提取录入的低效模式——这一过程耗费了大量时间成本，而且据调查发现，手动操作的错误率仍有50.4%，这可能导致重要日程的遗漏，75% 的用户曾因此面临会议缺席、任务延误等问题。对应用户基数，截至2025年，我国智能日程管理App用户或达到5.5亿，而全球同类用户已超10亿，年增速约为20%，核心需求群体规模已具备支撑百亿级市场的基础。</w:t>
      </w:r>
    </w:p>
    <w:p w14:paraId="4F3B651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从场景渗透潜力来看，垂直领域的精细化需求将进一步扩大市场容量。现有工具在班级作业同步、企业跨部门管控等场景的空白，孕育了新的市场空间：教育领域中，教师与家长需处理大量作业通知，企业场景下员工每周平均花费9小时以上处理各类文档数据，其中IT、金融等行业耗时更是超过20小时，这类高频需求场景尚未被现有工具充分满足。随着“OCR+大语言模型”等技术方案的落地，针对不同垂直场景的解决方案将刺激市场。</w:t>
      </w:r>
    </w:p>
    <w:p w14:paraId="67DFF31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从技术的增长空间来看，智能化解决方案的突破将推动市场容量加速发展。当前46.2%的企业尚未采用自动化数据处理工具，而具备“1-3秒完成截图-识别-生成日程”能力的极速日历，凭借 92% 以上的识别准确率，能够精准解决传统工具的效率与精度痛点。随着技术优势的进一步凸显，预计未来几年内，聚焦“非结构化信息转日程”的智能工具市场份额将不断提升。</w:t>
      </w:r>
    </w:p>
    <w:p w14:paraId="493F8CD1">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43B1D501">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30" w:name="_Toc548"/>
      <w:r>
        <w:rPr>
          <w:rFonts w:hint="eastAsia" w:ascii="Arial" w:hAnsi="Arial"/>
          <w:b w:val="0"/>
          <w:lang w:val="en-US" w:eastAsia="zh-CN"/>
        </w:rPr>
        <w:t>3.3.2 预计销售量</w:t>
      </w:r>
      <w:bookmarkEnd w:id="30"/>
    </w:p>
    <w:p w14:paraId="20B5CBC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基于产品功能与市场推广计划，极速日历在未来五年的用户增长与销售收入预测如下：</w:t>
      </w:r>
    </w:p>
    <w:p w14:paraId="1366687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年度    | 预计用户数（人） | 预计销售收入（元） |</w:t>
      </w:r>
    </w:p>
    <w:p w14:paraId="0FEB07A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w:t>
      </w:r>
    </w:p>
    <w:p w14:paraId="121F99C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2025年  | 1000                  | 1000                   |</w:t>
      </w:r>
    </w:p>
    <w:p w14:paraId="17FAEE0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2026年  | 3000                  | 3000                   |</w:t>
      </w:r>
    </w:p>
    <w:p w14:paraId="7267350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2027年  | 8000                  | 8000                   |</w:t>
      </w:r>
    </w:p>
    <w:p w14:paraId="73589D6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2028年  | 15000                 | 15000                  |</w:t>
      </w:r>
    </w:p>
    <w:p w14:paraId="55CED23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2029年  | 25000                 | 25000                  |</w:t>
      </w:r>
    </w:p>
    <w:p w14:paraId="30632F61">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4BB06129">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rPr>
      </w:pPr>
      <w:bookmarkStart w:id="31" w:name="_Toc5867"/>
      <w:r>
        <w:rPr>
          <w:rFonts w:hint="eastAsia" w:ascii="Arial" w:hAnsi="Arial"/>
          <w:lang w:val="en-US" w:eastAsia="zh-CN"/>
        </w:rPr>
        <w:t>3.4 营销策略</w:t>
      </w:r>
      <w:bookmarkEnd w:id="31"/>
    </w:p>
    <w:p w14:paraId="2B17B1DD">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5E2FBAD6">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lang w:val="en-US"/>
        </w:rPr>
      </w:pPr>
      <w:bookmarkStart w:id="32" w:name="_Toc32413"/>
      <w:r>
        <w:rPr>
          <w:rFonts w:hint="eastAsia" w:ascii="Arial" w:hAnsi="Arial"/>
          <w:b w:val="0"/>
          <w:lang w:val="en-US" w:eastAsia="zh-CN"/>
        </w:rPr>
        <w:t>3.4.1 品牌推广</w:t>
      </w:r>
      <w:bookmarkEnd w:id="32"/>
    </w:p>
    <w:p w14:paraId="338FF27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在用户方面，我们聚焦技术社区、产品评测平台及高校社团三大核心渠道：在技术社区持续分享“OCR + 轻量化模型”的技术原理与实操开发案例，吸引开发者群体关注，逐步积累专业技术口碑；联合评测平台发布实测报告，通过直观数据展现效率优势与识别准确率，增强普通用户的使用信任；与高校学生会、各类社团合作推出“校园日程管理计划”，提供定制化功能支持，精准培育年轻用户群体。</w:t>
      </w:r>
    </w:p>
    <w:p w14:paraId="12263ACA">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场景落地方面，我们进一步深化与教育机构、企业的合作：针对教育领域，联动培训机构、高校教务系统，推出“作业通知自动同步日历”方案，帮助教师高效发布任务，方便家长实时掌握孩子学习进度；面向企业市场，携手主流服务商，嵌入“项目节点管控”功能模块，为企业用户打造“非结构化信息转日程+跨部门协同”的一体化解决方案，通过场景化服务提升品牌在垂直领域的影响力。</w:t>
      </w:r>
    </w:p>
    <w:p w14:paraId="4F99A0E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同时，我们将积极参与各类创新创业大赛、技术展会，通过赛事获奖认证、现场互动演示等形式，全面展现产品的技术实力与市场价值，依托行业权威平台的背书，提升品牌专业度与市场知名度，为后续市场扩张筑牢基础。</w:t>
      </w:r>
    </w:p>
    <w:p w14:paraId="79CB0D3F">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33" w:name="_Toc20006"/>
      <w:r>
        <w:rPr>
          <w:rFonts w:hint="eastAsia" w:ascii="Arial" w:hAnsi="Arial"/>
          <w:b w:val="0"/>
          <w:lang w:val="en-US" w:eastAsia="zh-CN"/>
        </w:rPr>
        <w:t>3.4.2 广告推广</w:t>
      </w:r>
      <w:bookmarkEnd w:id="33"/>
    </w:p>
    <w:p w14:paraId="38BB55C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为精准触达目标用户、扩大产品市场覆盖，我们打造了一系列广告推广体系。</w:t>
      </w:r>
    </w:p>
    <w:p w14:paraId="745AABA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在“种草”层面，我们在知乎、B 站、小红书等平台定向投放广告：聚焦“高效日程管理”“多平台信息整合”等核心话题，输出专业解析与用户实测内容，重点突出核心优势；B站专门制作功能演示视频，贴合年轻用户偏好；小红书端主打场景化种草，围绕学生作业管理、职场会议安排等内容，进一步强化用户对产品实用性的认知。</w:t>
      </w:r>
    </w:p>
    <w:p w14:paraId="6066108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同时，我们同步推进校园场景重点投放：联合高校学生会、公众号、校园表白墙等渠道，发布广告内容，突出“截图板书生成课程日程”“作业通知同步全员日历”“社团活动一键提醒”等功能，贴合备考、作业管理、社团协作等学生刚需；在校园内设置推广点位，利用线下活动吸引学生即时体验。</w:t>
      </w:r>
    </w:p>
    <w:p w14:paraId="0B83120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此外，我们还发力社交媒体进行传播，推出福利活动，借助用户社交圈实现传播。这一方式不仅能降低获客成本，还能通过福利激励提升用户活跃度与留存率，最终实现品牌曝光与用户转化的双重突破。</w:t>
      </w:r>
    </w:p>
    <w:p w14:paraId="274CF336">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1F514C3C">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34" w:name="_Toc8612"/>
      <w:r>
        <w:rPr>
          <w:rFonts w:hint="eastAsia" w:ascii="Arial" w:hAnsi="Arial"/>
          <w:b w:val="0"/>
          <w:lang w:val="en-US" w:eastAsia="zh-CN"/>
        </w:rPr>
        <w:t>3.4.3 渠道建设</w:t>
      </w:r>
      <w:bookmarkEnd w:id="34"/>
    </w:p>
    <w:p w14:paraId="6E4F6BF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我们构建了“线上内容+校园场景+社交裂变”的渠道建设。线上深耕知乎、B站、小红书等平台，聚焦目标用户和聚集场景，通过专业内容、趣味演示、场景化种草实现线上精准渗透。</w:t>
      </w:r>
    </w:p>
    <w:p w14:paraId="5C429FB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在校园中，我们也搭建了专属渠道，联动高校学生会、校园公众号、表白墙等渠道，搭配线下推广点位，覆盖备考、社团协作等场景。</w:t>
      </w:r>
    </w:p>
    <w:p w14:paraId="447E41F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同时，我们也通过社交媒体进行推广，以福利活动促进用户社交圈传播。多渠道协同发力，既实现对年轻用户、学生群体的吸引，又通过场景化渠道布局提升用户接触率，为品牌曝光与转化奠定坚实基础。</w:t>
      </w:r>
    </w:p>
    <w:p w14:paraId="3773957B">
      <w:pPr>
        <w:pStyle w:val="2"/>
        <w:pageBreakBefore w:val="0"/>
        <w:kinsoku/>
        <w:wordWrap/>
        <w:overflowPunct/>
        <w:topLinePunct w:val="0"/>
        <w:autoSpaceDE/>
        <w:autoSpaceDN/>
        <w:bidi w:val="0"/>
        <w:adjustRightInd/>
        <w:spacing w:before="0" w:beforeLines="0" w:line="360" w:lineRule="auto"/>
        <w:textAlignment w:val="auto"/>
        <w:rPr>
          <w:rFonts w:hint="eastAsia" w:ascii="Arial" w:hAnsi="Arial"/>
          <w:lang w:val="en-US"/>
        </w:rPr>
      </w:pPr>
      <w:bookmarkStart w:id="35" w:name="_Toc7948"/>
      <w:r>
        <w:rPr>
          <w:rFonts w:hint="eastAsia" w:ascii="Arial" w:hAnsi="Arial"/>
          <w:lang w:val="en-US" w:eastAsia="zh-CN"/>
        </w:rPr>
        <w:t>第4章 财务预算与计划</w:t>
      </w:r>
      <w:bookmarkEnd w:id="35"/>
    </w:p>
    <w:p w14:paraId="4C8CD963">
      <w:pPr>
        <w:pStyle w:val="3"/>
        <w:pageBreakBefore w:val="0"/>
        <w:kinsoku/>
        <w:wordWrap/>
        <w:overflowPunct/>
        <w:topLinePunct w:val="0"/>
        <w:autoSpaceDE/>
        <w:autoSpaceDN/>
        <w:bidi w:val="0"/>
        <w:adjustRightInd/>
        <w:spacing w:before="0" w:after="0" w:line="360" w:lineRule="auto"/>
        <w:textAlignment w:val="auto"/>
        <w:rPr>
          <w:rFonts w:hint="eastAsia"/>
          <w:lang w:val="en-US"/>
        </w:rPr>
      </w:pPr>
      <w:bookmarkStart w:id="36" w:name="_Toc17563"/>
      <w:r>
        <w:rPr>
          <w:rFonts w:hint="eastAsia"/>
          <w:lang w:val="en-US" w:eastAsia="zh-CN"/>
        </w:rPr>
        <w:t>4.1 财务预测编制</w:t>
      </w:r>
      <w:bookmarkEnd w:id="36"/>
    </w:p>
    <w:p w14:paraId="4020ECA0">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782F3DE5">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37" w:name="_Toc10823"/>
      <w:r>
        <w:rPr>
          <w:rFonts w:hint="eastAsia" w:ascii="Arial" w:hAnsi="Arial"/>
          <w:b w:val="0"/>
          <w:lang w:val="en-US" w:eastAsia="zh-CN"/>
        </w:rPr>
        <w:t>4.1.1 基本财务假设</w:t>
      </w:r>
      <w:bookmarkEnd w:id="37"/>
    </w:p>
    <w:p w14:paraId="436F194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公司成立于2025年，以极速日历为核心产品，采用订阅下载与增值服务为主要盈利模式；</w:t>
      </w:r>
    </w:p>
    <w:p w14:paraId="68E35A6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主要税种包括增值税（6%）、企业所得税（15%），享受科技型中小企业税收优惠政策；</w:t>
      </w:r>
    </w:p>
    <w:p w14:paraId="452A644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研发费用按销售收入15%计提，前期以积累用户为主，第三年起实现盈利；</w:t>
      </w:r>
    </w:p>
    <w:p w14:paraId="24FB318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员工薪酬、服务器运维、市场推广为主要成本构成。</w:t>
      </w:r>
    </w:p>
    <w:p w14:paraId="3172FE7C">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41AD3A56">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38" w:name="_Toc10027"/>
      <w:r>
        <w:rPr>
          <w:rFonts w:hint="eastAsia" w:ascii="Arial" w:hAnsi="Arial"/>
          <w:b w:val="0"/>
          <w:lang w:val="en-US" w:eastAsia="zh-CN"/>
        </w:rPr>
        <w:t>4.1.2 财务预测编制模型</w:t>
      </w:r>
      <w:bookmarkEnd w:id="38"/>
    </w:p>
    <w:p w14:paraId="0C4DD3F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采用以销售预测为起点的全面预算模型，涵盖收入预测、成本预测、现金流预测、损益预测与资产负债预测。</w:t>
      </w:r>
    </w:p>
    <w:p w14:paraId="0BF58F98">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37C9C12F">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39" w:name="_Toc21490"/>
      <w:r>
        <w:rPr>
          <w:rFonts w:hint="eastAsia" w:ascii="Arial" w:hAnsi="Arial"/>
          <w:lang w:val="en-US" w:eastAsia="zh-CN"/>
        </w:rPr>
        <w:t>4.2 公司收入预测</w:t>
      </w:r>
      <w:bookmarkEnd w:id="39"/>
    </w:p>
    <w:p w14:paraId="5940F8F5">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年度    | 用户数（人） | 付费率 | ARPU（元/人/年） | 销售收入（元） |</w:t>
      </w:r>
    </w:p>
    <w:p w14:paraId="41D7F2BC">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w:t>
      </w:r>
    </w:p>
    <w:p w14:paraId="4473F5E3">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2025年  | 1000              | 80%      | 800              | 800               |</w:t>
      </w:r>
    </w:p>
    <w:p w14:paraId="4F2BDEBF">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2026年  | 3000              | 90%      | 2700              | 2700               |</w:t>
      </w:r>
    </w:p>
    <w:p w14:paraId="365D4204">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2027年  | 8000              | 100%     | 8000              | 8000               |</w:t>
      </w:r>
    </w:p>
    <w:p w14:paraId="466548AC">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2028年  | 15000             | 100%     | 15000              | 15000              |</w:t>
      </w:r>
    </w:p>
    <w:p w14:paraId="76F100AE">
      <w:pPr>
        <w:pageBreakBefore w:val="0"/>
        <w:kinsoku/>
        <w:wordWrap/>
        <w:overflowPunct/>
        <w:topLinePunct w:val="0"/>
        <w:autoSpaceDE/>
        <w:autoSpaceDN/>
        <w:bidi w:val="0"/>
        <w:adjustRightInd/>
        <w:spacing w:after="0" w:afterLines="0" w:line="360" w:lineRule="auto"/>
        <w:textAlignment w:val="auto"/>
        <w:rPr>
          <w:rFonts w:hint="eastAsia"/>
          <w:lang w:val="en-US"/>
        </w:rPr>
      </w:pPr>
      <w:r>
        <w:rPr>
          <w:rFonts w:hint="eastAsia"/>
          <w:lang w:val="en-US" w:eastAsia="zh-CN"/>
        </w:rPr>
        <w:t>| 2029年  | 25000             | 100%     | 25000               | 25000              |</w:t>
      </w:r>
    </w:p>
    <w:p w14:paraId="0B482311">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538098BF">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40" w:name="_Toc7092"/>
      <w:r>
        <w:rPr>
          <w:rFonts w:hint="eastAsia" w:ascii="Arial" w:hAnsi="Arial"/>
          <w:lang w:val="en-US" w:eastAsia="zh-CN"/>
        </w:rPr>
        <w:t>4.3 公司成本预测</w:t>
      </w:r>
      <w:bookmarkEnd w:id="40"/>
    </w:p>
    <w:p w14:paraId="412775EF">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firstLine="420"/>
        <w:jc w:val="both"/>
        <w:textAlignment w:val="auto"/>
        <w:rPr>
          <w:rFonts w:hint="eastAsia" w:ascii="宋体" w:hAnsi="宋体" w:eastAsia="宋体" w:cs="宋体"/>
          <w:sz w:val="24"/>
          <w:szCs w:val="32"/>
          <w:lang w:val="en-US"/>
          <w:woUserID w:val="3"/>
        </w:rPr>
      </w:pPr>
    </w:p>
    <w:p w14:paraId="51F33AFC">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41" w:name="_Toc28894"/>
      <w:r>
        <w:rPr>
          <w:rFonts w:hint="eastAsia" w:ascii="Arial" w:hAnsi="Arial"/>
          <w:b w:val="0"/>
          <w:lang w:val="en-US" w:eastAsia="zh-CN"/>
        </w:rPr>
        <w:t>4.3.1 产品成本预测</w:t>
      </w:r>
      <w:bookmarkEnd w:id="41"/>
    </w:p>
    <w:p w14:paraId="59FEDA8F">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jc w:val="center"/>
        <w:textAlignment w:val="auto"/>
        <w:rPr>
          <w:rFonts w:hint="default" w:ascii="Times New Roman" w:hAnsi="Times New Roman" w:eastAsia="宋体" w:cs="宋体"/>
          <w:sz w:val="24"/>
          <w:szCs w:val="22"/>
          <w:lang w:val="en-US"/>
          <w:woUserID w:val="3"/>
        </w:rPr>
      </w:pPr>
      <w:r>
        <w:rPr>
          <w:rFonts w:hint="eastAsia" w:ascii="Times New Roman" w:hAnsi="Times New Roman" w:eastAsia="宋体" w:cs="宋体"/>
          <w:kern w:val="2"/>
          <w:sz w:val="24"/>
          <w:szCs w:val="22"/>
          <w:lang w:val="en-US" w:eastAsia="zh-CN" w:bidi="ar"/>
          <w:woUserID w:val="3"/>
        </w:rPr>
        <w:t>表</w:t>
      </w:r>
      <w:r>
        <w:rPr>
          <w:rFonts w:hint="default" w:ascii="Times New Roman" w:hAnsi="Times New Roman" w:eastAsia="宋体" w:cs="宋体"/>
          <w:kern w:val="2"/>
          <w:sz w:val="24"/>
          <w:szCs w:val="22"/>
          <w:lang w:val="en-US" w:eastAsia="zh-CN" w:bidi="ar"/>
          <w:woUserID w:val="3"/>
        </w:rPr>
        <w:t xml:space="preserve">4-1 </w:t>
      </w:r>
      <w:r>
        <w:rPr>
          <w:rFonts w:hint="eastAsia" w:ascii="Times New Roman" w:hAnsi="Times New Roman" w:eastAsia="宋体" w:cs="宋体"/>
          <w:kern w:val="2"/>
          <w:sz w:val="24"/>
          <w:szCs w:val="22"/>
          <w:lang w:val="en-US" w:eastAsia="zh-CN" w:bidi="ar"/>
          <w:woUserID w:val="3"/>
        </w:rPr>
        <w:t>开发成本</w:t>
      </w:r>
    </w:p>
    <w:tbl>
      <w:tblPr>
        <w:tblStyle w:val="20"/>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2070"/>
        <w:gridCol w:w="1500"/>
        <w:gridCol w:w="4387"/>
      </w:tblGrid>
      <w:tr w14:paraId="5B598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tblHeader/>
          <w:jc w:val="center"/>
        </w:trPr>
        <w:tc>
          <w:tcPr>
            <w:tcW w:w="0" w:type="auto"/>
            <w:tcBorders>
              <w:top w:val="nil"/>
              <w:left w:val="nil"/>
              <w:bottom w:val="single" w:color="BBBBBB" w:sz="8" w:space="0"/>
              <w:right w:val="nil"/>
            </w:tcBorders>
            <w:shd w:val="clear" w:color="auto" w:fill="FFFFFF"/>
            <w:tcMar>
              <w:top w:w="150" w:type="dxa"/>
              <w:left w:w="0" w:type="dxa"/>
              <w:bottom w:w="150" w:type="dxa"/>
              <w:right w:w="150" w:type="dxa"/>
            </w:tcMar>
            <w:vAlign w:val="center"/>
          </w:tcPr>
          <w:p w14:paraId="64B5AA7C">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项目</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0758ECB0">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费用</w:t>
            </w:r>
          </w:p>
        </w:tc>
        <w:tc>
          <w:tcPr>
            <w:tcW w:w="0" w:type="auto"/>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35089CC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计算逻辑</w:t>
            </w:r>
          </w:p>
        </w:tc>
      </w:tr>
      <w:tr w14:paraId="3BA7F7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26417D45">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核心算法开发</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A644C08">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¥3</w:t>
            </w:r>
            <w:r>
              <w:rPr>
                <w:rFonts w:hint="eastAsia" w:ascii="Times New Roman" w:hAnsi="Times New Roman" w:eastAsia="宋体" w:cs="宋体"/>
                <w:color w:val="404040"/>
                <w:kern w:val="0"/>
                <w:sz w:val="24"/>
                <w:szCs w:val="22"/>
                <w:lang w:val="en-US" w:eastAsia="zh-CN" w:bidi="ar"/>
                <w:woUserID w:val="3"/>
              </w:rPr>
              <w:t>千</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921842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1</w:t>
            </w:r>
            <w:r>
              <w:rPr>
                <w:rFonts w:hint="eastAsia" w:ascii="Times New Roman" w:hAnsi="Times New Roman" w:eastAsia="宋体" w:cs="宋体"/>
                <w:color w:val="404040"/>
                <w:kern w:val="0"/>
                <w:sz w:val="24"/>
                <w:szCs w:val="22"/>
                <w:lang w:val="en-US" w:eastAsia="zh-CN" w:bidi="ar"/>
                <w:woUserID w:val="3"/>
              </w:rPr>
              <w:t>名学生劳务费×</w:t>
            </w:r>
            <w:r>
              <w:rPr>
                <w:rFonts w:hint="default" w:ascii="Times New Roman" w:hAnsi="Times New Roman" w:eastAsia="宋体" w:cs="宋体"/>
                <w:color w:val="404040"/>
                <w:kern w:val="0"/>
                <w:sz w:val="24"/>
                <w:szCs w:val="22"/>
                <w:lang w:val="en-US" w:eastAsia="zh-CN" w:bidi="ar"/>
                <w:woUserID w:val="3"/>
              </w:rPr>
              <w:t>3</w:t>
            </w:r>
            <w:r>
              <w:rPr>
                <w:rFonts w:hint="eastAsia" w:ascii="Times New Roman" w:hAnsi="Times New Roman" w:eastAsia="宋体" w:cs="宋体"/>
                <w:color w:val="404040"/>
                <w:kern w:val="0"/>
                <w:sz w:val="24"/>
                <w:szCs w:val="22"/>
                <w:lang w:val="en-US" w:eastAsia="zh-CN" w:bidi="ar"/>
                <w:woUserID w:val="3"/>
              </w:rPr>
              <w:t>个月×</w:t>
            </w:r>
            <w:r>
              <w:rPr>
                <w:rFonts w:hint="default" w:ascii="Times New Roman" w:hAnsi="Times New Roman" w:eastAsia="宋体" w:cs="宋体"/>
                <w:color w:val="404040"/>
                <w:kern w:val="0"/>
                <w:sz w:val="24"/>
                <w:szCs w:val="22"/>
                <w:lang w:val="en-US" w:eastAsia="zh-CN" w:bidi="ar"/>
                <w:woUserID w:val="3"/>
              </w:rPr>
              <w:t>¥1</w:t>
            </w:r>
            <w:r>
              <w:rPr>
                <w:rFonts w:hint="eastAsia" w:ascii="Times New Roman" w:hAnsi="Times New Roman" w:eastAsia="宋体" w:cs="宋体"/>
                <w:color w:val="404040"/>
                <w:kern w:val="0"/>
                <w:sz w:val="24"/>
                <w:szCs w:val="22"/>
                <w:lang w:val="en-US" w:eastAsia="zh-CN" w:bidi="ar"/>
                <w:woUserID w:val="3"/>
              </w:rPr>
              <w:t>千</w:t>
            </w:r>
            <w:r>
              <w:rPr>
                <w:rFonts w:hint="default" w:ascii="Times New Roman" w:hAnsi="Times New Roman" w:eastAsia="宋体" w:cs="宋体"/>
                <w:color w:val="404040"/>
                <w:kern w:val="0"/>
                <w:sz w:val="24"/>
                <w:szCs w:val="22"/>
                <w:lang w:val="en-US" w:eastAsia="zh-CN" w:bidi="ar"/>
                <w:woUserID w:val="3"/>
              </w:rPr>
              <w:t>/</w:t>
            </w:r>
            <w:r>
              <w:rPr>
                <w:rFonts w:hint="eastAsia" w:ascii="Times New Roman" w:hAnsi="Times New Roman" w:eastAsia="宋体" w:cs="宋体"/>
                <w:color w:val="404040"/>
                <w:kern w:val="0"/>
                <w:sz w:val="24"/>
                <w:szCs w:val="22"/>
                <w:lang w:val="en-US" w:eastAsia="zh-CN" w:bidi="ar"/>
                <w:woUserID w:val="3"/>
              </w:rPr>
              <w:t>月</w:t>
            </w:r>
          </w:p>
        </w:tc>
      </w:tr>
      <w:tr w14:paraId="4A0C7F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5FCA214C">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客户端开发</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69FC7249">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¥2</w:t>
            </w:r>
            <w:r>
              <w:rPr>
                <w:rFonts w:hint="eastAsia" w:ascii="Times New Roman" w:hAnsi="Times New Roman" w:eastAsia="宋体" w:cs="宋体"/>
                <w:color w:val="404040"/>
                <w:kern w:val="0"/>
                <w:sz w:val="24"/>
                <w:szCs w:val="22"/>
                <w:lang w:val="en-US" w:eastAsia="zh-CN" w:bidi="ar"/>
                <w:woUserID w:val="3"/>
              </w:rPr>
              <w:t>千</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2328D6DE">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1</w:t>
            </w:r>
            <w:r>
              <w:rPr>
                <w:rFonts w:hint="eastAsia" w:ascii="Times New Roman" w:hAnsi="Times New Roman" w:eastAsia="宋体" w:cs="宋体"/>
                <w:color w:val="404040"/>
                <w:kern w:val="0"/>
                <w:sz w:val="24"/>
                <w:szCs w:val="22"/>
                <w:lang w:val="en-US" w:eastAsia="zh-CN" w:bidi="ar"/>
                <w:woUserID w:val="3"/>
              </w:rPr>
              <w:t>名学生劳务费×</w:t>
            </w:r>
            <w:r>
              <w:rPr>
                <w:rFonts w:hint="default" w:ascii="Times New Roman" w:hAnsi="Times New Roman" w:eastAsia="宋体" w:cs="宋体"/>
                <w:color w:val="404040"/>
                <w:kern w:val="0"/>
                <w:sz w:val="24"/>
                <w:szCs w:val="22"/>
                <w:lang w:val="en-US" w:eastAsia="zh-CN" w:bidi="ar"/>
                <w:woUserID w:val="3"/>
              </w:rPr>
              <w:t>2</w:t>
            </w:r>
            <w:r>
              <w:rPr>
                <w:rFonts w:hint="eastAsia" w:ascii="Times New Roman" w:hAnsi="Times New Roman" w:eastAsia="宋体" w:cs="宋体"/>
                <w:color w:val="404040"/>
                <w:kern w:val="0"/>
                <w:sz w:val="24"/>
                <w:szCs w:val="22"/>
                <w:lang w:val="en-US" w:eastAsia="zh-CN" w:bidi="ar"/>
                <w:woUserID w:val="3"/>
              </w:rPr>
              <w:t>个月×</w:t>
            </w:r>
            <w:r>
              <w:rPr>
                <w:rFonts w:hint="default" w:ascii="Times New Roman" w:hAnsi="Times New Roman" w:eastAsia="宋体" w:cs="宋体"/>
                <w:color w:val="404040"/>
                <w:kern w:val="0"/>
                <w:sz w:val="24"/>
                <w:szCs w:val="22"/>
                <w:lang w:val="en-US" w:eastAsia="zh-CN" w:bidi="ar"/>
                <w:woUserID w:val="3"/>
              </w:rPr>
              <w:t>¥1</w:t>
            </w:r>
            <w:r>
              <w:rPr>
                <w:rFonts w:hint="eastAsia" w:ascii="Times New Roman" w:hAnsi="Times New Roman" w:eastAsia="宋体" w:cs="宋体"/>
                <w:color w:val="404040"/>
                <w:kern w:val="0"/>
                <w:sz w:val="24"/>
                <w:szCs w:val="22"/>
                <w:lang w:val="en-US" w:eastAsia="zh-CN" w:bidi="ar"/>
                <w:woUserID w:val="3"/>
              </w:rPr>
              <w:t>千</w:t>
            </w:r>
            <w:r>
              <w:rPr>
                <w:rFonts w:hint="default" w:ascii="Times New Roman" w:hAnsi="Times New Roman" w:eastAsia="宋体" w:cs="宋体"/>
                <w:color w:val="404040"/>
                <w:kern w:val="0"/>
                <w:sz w:val="24"/>
                <w:szCs w:val="22"/>
                <w:lang w:val="en-US" w:eastAsia="zh-CN" w:bidi="ar"/>
                <w:woUserID w:val="3"/>
              </w:rPr>
              <w:t>/</w:t>
            </w:r>
            <w:r>
              <w:rPr>
                <w:rFonts w:hint="eastAsia" w:ascii="Times New Roman" w:hAnsi="Times New Roman" w:eastAsia="宋体" w:cs="宋体"/>
                <w:color w:val="404040"/>
                <w:kern w:val="0"/>
                <w:sz w:val="24"/>
                <w:szCs w:val="22"/>
                <w:lang w:val="en-US" w:eastAsia="zh-CN" w:bidi="ar"/>
                <w:woUserID w:val="3"/>
              </w:rPr>
              <w:t>月</w:t>
            </w:r>
          </w:p>
        </w:tc>
      </w:tr>
      <w:tr w14:paraId="71850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6E06685B">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服务端部署</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06D01C58">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¥1.5</w:t>
            </w:r>
            <w:r>
              <w:rPr>
                <w:rFonts w:hint="eastAsia" w:ascii="Times New Roman" w:hAnsi="Times New Roman" w:eastAsia="宋体" w:cs="宋体"/>
                <w:color w:val="404040"/>
                <w:kern w:val="0"/>
                <w:sz w:val="24"/>
                <w:szCs w:val="22"/>
                <w:lang w:val="en-US" w:eastAsia="zh-CN" w:bidi="ar"/>
                <w:woUserID w:val="3"/>
              </w:rPr>
              <w:t>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39F3C0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基础服务器配置</w:t>
            </w:r>
            <w:r>
              <w:rPr>
                <w:rFonts w:hint="default" w:ascii="Times New Roman" w:hAnsi="Times New Roman" w:eastAsia="宋体" w:cs="宋体"/>
                <w:color w:val="404040"/>
                <w:kern w:val="0"/>
                <w:sz w:val="24"/>
                <w:szCs w:val="22"/>
                <w:lang w:val="en-US" w:eastAsia="zh-CN" w:bidi="ar"/>
                <w:woUserID w:val="3"/>
              </w:rPr>
              <w:t>+</w:t>
            </w:r>
            <w:r>
              <w:rPr>
                <w:rFonts w:hint="eastAsia" w:ascii="Times New Roman" w:hAnsi="Times New Roman" w:eastAsia="宋体" w:cs="宋体"/>
                <w:color w:val="404040"/>
                <w:kern w:val="0"/>
                <w:sz w:val="24"/>
                <w:szCs w:val="22"/>
                <w:lang w:val="en-US" w:eastAsia="zh-CN" w:bidi="ar"/>
                <w:woUserID w:val="3"/>
              </w:rPr>
              <w:t>开源框架调优</w:t>
            </w:r>
          </w:p>
        </w:tc>
      </w:tr>
      <w:tr w14:paraId="5E170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jc w:val="center"/>
        </w:trPr>
        <w:tc>
          <w:tcPr>
            <w:tcW w:w="0" w:type="auto"/>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5A7A864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eastAsia" w:ascii="Times New Roman" w:hAnsi="Times New Roman" w:eastAsia="宋体" w:cs="宋体"/>
                <w:bCs/>
                <w:color w:val="404040"/>
                <w:kern w:val="0"/>
                <w:sz w:val="24"/>
                <w:szCs w:val="22"/>
                <w:lang w:val="en-US" w:eastAsia="zh-CN" w:bidi="ar"/>
                <w:woUserID w:val="3"/>
              </w:rPr>
              <w:t>开发总成本</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7CD34445">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default" w:ascii="Times New Roman" w:hAnsi="Times New Roman" w:eastAsia="宋体" w:cs="宋体"/>
                <w:bCs/>
                <w:color w:val="404040"/>
                <w:kern w:val="0"/>
                <w:sz w:val="24"/>
                <w:szCs w:val="22"/>
                <w:lang w:val="en-US" w:eastAsia="zh-CN" w:bidi="ar"/>
                <w:woUserID w:val="3"/>
              </w:rPr>
              <w:t>¥2</w:t>
            </w:r>
            <w:r>
              <w:rPr>
                <w:rStyle w:val="23"/>
                <w:rFonts w:hint="eastAsia" w:ascii="Times New Roman" w:hAnsi="Times New Roman" w:eastAsia="宋体" w:cs="宋体"/>
                <w:bCs/>
                <w:color w:val="404040"/>
                <w:kern w:val="0"/>
                <w:sz w:val="24"/>
                <w:szCs w:val="22"/>
                <w:lang w:val="en-US" w:eastAsia="zh-CN" w:bidi="ar"/>
                <w:woUserID w:val="3"/>
              </w:rPr>
              <w:t>万</w:t>
            </w:r>
          </w:p>
        </w:tc>
        <w:tc>
          <w:tcPr>
            <w:tcW w:w="0" w:type="auto"/>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6616E2D1">
            <w:pPr>
              <w:keepNext w:val="0"/>
              <w:keepLines w:val="0"/>
              <w:pageBreakBefore w:val="0"/>
              <w:widowControl w:val="0"/>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p>
        </w:tc>
      </w:tr>
    </w:tbl>
    <w:p w14:paraId="73FBB20B">
      <w:pPr>
        <w:pStyle w:val="4"/>
        <w:pageBreakBefore w:val="0"/>
        <w:kinsoku/>
        <w:wordWrap/>
        <w:overflowPunct/>
        <w:topLinePunct w:val="0"/>
        <w:autoSpaceDE/>
        <w:autoSpaceDN/>
        <w:bidi w:val="0"/>
        <w:adjustRightInd/>
        <w:spacing w:line="360" w:lineRule="auto"/>
        <w:textAlignment w:val="auto"/>
        <w:rPr>
          <w:rFonts w:hint="eastAsia" w:ascii="Arial" w:hAnsi="Arial"/>
          <w:b w:val="0"/>
          <w:lang w:val="en-US"/>
        </w:rPr>
      </w:pPr>
      <w:bookmarkStart w:id="42" w:name="_Toc26629"/>
      <w:r>
        <w:rPr>
          <w:rFonts w:hint="eastAsia" w:ascii="Arial" w:hAnsi="Arial"/>
          <w:b w:val="0"/>
          <w:lang w:val="en-US" w:eastAsia="zh-CN"/>
        </w:rPr>
        <w:t>4.3.2 费用预测</w:t>
      </w:r>
      <w:bookmarkEnd w:id="42"/>
    </w:p>
    <w:p w14:paraId="1347ACA7">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jc w:val="center"/>
        <w:textAlignment w:val="auto"/>
        <w:rPr>
          <w:rFonts w:hint="default" w:ascii="Times New Roman" w:hAnsi="Times New Roman" w:eastAsia="宋体" w:cs="宋体"/>
          <w:sz w:val="24"/>
          <w:szCs w:val="22"/>
          <w:lang w:val="en-US"/>
          <w:woUserID w:val="3"/>
        </w:rPr>
      </w:pPr>
      <w:r>
        <w:rPr>
          <w:rFonts w:hint="eastAsia" w:ascii="Times New Roman" w:hAnsi="Times New Roman" w:eastAsia="宋体" w:cs="宋体"/>
          <w:kern w:val="2"/>
          <w:sz w:val="24"/>
          <w:szCs w:val="22"/>
          <w:lang w:val="en-US" w:eastAsia="zh-CN" w:bidi="ar"/>
          <w:woUserID w:val="3"/>
        </w:rPr>
        <w:t>表</w:t>
      </w:r>
      <w:r>
        <w:rPr>
          <w:rFonts w:hint="default" w:ascii="Times New Roman" w:hAnsi="Times New Roman" w:eastAsia="宋体" w:cs="宋体"/>
          <w:kern w:val="2"/>
          <w:sz w:val="24"/>
          <w:szCs w:val="22"/>
          <w:lang w:val="en-US" w:eastAsia="zh-CN" w:bidi="ar"/>
          <w:woUserID w:val="3"/>
        </w:rPr>
        <w:t xml:space="preserve">4-2 </w:t>
      </w:r>
      <w:r>
        <w:rPr>
          <w:rFonts w:hint="eastAsia" w:ascii="Times New Roman" w:hAnsi="Times New Roman" w:eastAsia="宋体" w:cs="宋体"/>
          <w:kern w:val="2"/>
          <w:sz w:val="24"/>
          <w:szCs w:val="22"/>
          <w:lang w:val="en-US" w:eastAsia="zh-CN" w:bidi="ar"/>
          <w:woUserID w:val="3"/>
        </w:rPr>
        <w:t>年度运营成本</w:t>
      </w:r>
    </w:p>
    <w:tbl>
      <w:tblPr>
        <w:tblStyle w:val="20"/>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108" w:type="dxa"/>
          <w:bottom w:w="0" w:type="dxa"/>
          <w:right w:w="108" w:type="dxa"/>
        </w:tblCellMar>
      </w:tblPr>
      <w:tblGrid>
        <w:gridCol w:w="1712"/>
        <w:gridCol w:w="1375"/>
        <w:gridCol w:w="5369"/>
      </w:tblGrid>
      <w:tr w14:paraId="76C3C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108" w:type="dxa"/>
            <w:bottom w:w="0" w:type="dxa"/>
            <w:right w:w="108" w:type="dxa"/>
          </w:tblCellMar>
        </w:tblPrEx>
        <w:trPr>
          <w:tblHeader/>
          <w:jc w:val="center"/>
        </w:trPr>
        <w:tc>
          <w:tcPr>
            <w:tcW w:w="1012" w:type="pct"/>
            <w:tcBorders>
              <w:top w:val="nil"/>
              <w:left w:val="nil"/>
              <w:bottom w:val="single" w:color="BBBBBB" w:sz="8" w:space="0"/>
              <w:right w:val="nil"/>
            </w:tcBorders>
            <w:shd w:val="clear" w:color="auto" w:fill="FFFFFF"/>
            <w:tcMar>
              <w:top w:w="150" w:type="dxa"/>
              <w:left w:w="0" w:type="dxa"/>
              <w:bottom w:w="150" w:type="dxa"/>
              <w:right w:w="150" w:type="dxa"/>
            </w:tcMar>
            <w:vAlign w:val="center"/>
          </w:tcPr>
          <w:p w14:paraId="1BB0D881">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项目</w:t>
            </w:r>
          </w:p>
        </w:tc>
        <w:tc>
          <w:tcPr>
            <w:tcW w:w="813" w:type="pct"/>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456E891B">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费用</w:t>
            </w:r>
          </w:p>
        </w:tc>
        <w:tc>
          <w:tcPr>
            <w:tcW w:w="3174" w:type="pct"/>
            <w:tcBorders>
              <w:top w:val="nil"/>
              <w:left w:val="nil"/>
              <w:bottom w:val="single" w:color="BBBBBB" w:sz="8" w:space="0"/>
              <w:right w:val="nil"/>
            </w:tcBorders>
            <w:shd w:val="clear" w:color="auto" w:fill="FFFFFF"/>
            <w:tcMar>
              <w:top w:w="150" w:type="dxa"/>
              <w:left w:w="150" w:type="dxa"/>
              <w:bottom w:w="150" w:type="dxa"/>
              <w:right w:w="150" w:type="dxa"/>
            </w:tcMar>
            <w:vAlign w:val="center"/>
          </w:tcPr>
          <w:p w14:paraId="3804646F">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b/>
                <w:bCs/>
                <w:color w:val="404040"/>
                <w:sz w:val="24"/>
                <w:szCs w:val="22"/>
                <w:lang w:val="en-US"/>
                <w:woUserID w:val="3"/>
              </w:rPr>
            </w:pPr>
            <w:r>
              <w:rPr>
                <w:rFonts w:hint="eastAsia" w:ascii="Times New Roman" w:hAnsi="Times New Roman" w:eastAsia="宋体" w:cs="宋体"/>
                <w:b/>
                <w:bCs/>
                <w:color w:val="404040"/>
                <w:kern w:val="0"/>
                <w:sz w:val="24"/>
                <w:szCs w:val="22"/>
                <w:lang w:val="en-US" w:eastAsia="zh-CN" w:bidi="ar"/>
                <w:woUserID w:val="3"/>
              </w:rPr>
              <w:t>说明</w:t>
            </w:r>
          </w:p>
        </w:tc>
      </w:tr>
      <w:tr w14:paraId="6CDCB7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6BBE3768">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eastAsia" w:ascii="Times New Roman" w:hAnsi="Times New Roman" w:eastAsia="宋体" w:cs="宋体"/>
                <w:bCs/>
                <w:color w:val="404040"/>
                <w:kern w:val="0"/>
                <w:sz w:val="24"/>
                <w:szCs w:val="22"/>
                <w:lang w:val="en-US" w:eastAsia="zh-CN" w:bidi="ar"/>
                <w:woUserID w:val="3"/>
              </w:rPr>
              <w:t>本地大模型部署</w:t>
            </w:r>
          </w:p>
        </w:tc>
        <w:tc>
          <w:tcPr>
            <w:tcW w:w="813"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6879934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¥1</w:t>
            </w:r>
            <w:r>
              <w:rPr>
                <w:rFonts w:hint="eastAsia" w:ascii="Times New Roman" w:hAnsi="Times New Roman" w:eastAsia="宋体" w:cs="宋体"/>
                <w:color w:val="404040"/>
                <w:kern w:val="0"/>
                <w:sz w:val="24"/>
                <w:szCs w:val="22"/>
                <w:lang w:val="en-US" w:eastAsia="zh-CN" w:bidi="ar"/>
                <w:woUserID w:val="3"/>
              </w:rPr>
              <w:t>万</w:t>
            </w:r>
          </w:p>
        </w:tc>
        <w:tc>
          <w:tcPr>
            <w:tcW w:w="3174"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550F0BB0">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轻量化模型本地部署（适配客户端小于</w:t>
            </w:r>
            <w:r>
              <w:rPr>
                <w:rFonts w:hint="default" w:ascii="Times New Roman" w:hAnsi="Times New Roman" w:eastAsia="宋体" w:cs="宋体"/>
                <w:color w:val="404040"/>
                <w:kern w:val="0"/>
                <w:sz w:val="24"/>
                <w:szCs w:val="22"/>
                <w:lang w:val="en-US" w:eastAsia="zh-CN" w:bidi="ar"/>
                <w:woUserID w:val="3"/>
              </w:rPr>
              <w:t xml:space="preserve"> 2MB </w:t>
            </w:r>
            <w:r>
              <w:rPr>
                <w:rFonts w:hint="eastAsia" w:ascii="Times New Roman" w:hAnsi="Times New Roman" w:eastAsia="宋体" w:cs="宋体"/>
                <w:color w:val="404040"/>
                <w:kern w:val="0"/>
                <w:sz w:val="24"/>
                <w:szCs w:val="22"/>
                <w:lang w:val="en-US" w:eastAsia="zh-CN" w:bidi="ar"/>
                <w:woUserID w:val="3"/>
              </w:rPr>
              <w:t>需求，含模型定制与调试）</w:t>
            </w:r>
          </w:p>
        </w:tc>
      </w:tr>
      <w:tr w14:paraId="6B4D04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3E10257A">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eastAsia" w:ascii="Times New Roman" w:hAnsi="Times New Roman" w:eastAsia="宋体" w:cs="宋体"/>
                <w:bCs/>
                <w:color w:val="404040"/>
                <w:kern w:val="0"/>
                <w:sz w:val="24"/>
                <w:szCs w:val="22"/>
                <w:lang w:val="en-US" w:eastAsia="zh-CN" w:bidi="ar"/>
                <w:woUserID w:val="3"/>
              </w:rPr>
              <w:t>服务器运维</w:t>
            </w:r>
          </w:p>
        </w:tc>
        <w:tc>
          <w:tcPr>
            <w:tcW w:w="813"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25F88DC0">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¥0.8</w:t>
            </w:r>
            <w:r>
              <w:rPr>
                <w:rFonts w:hint="eastAsia" w:ascii="Times New Roman" w:hAnsi="Times New Roman" w:eastAsia="宋体" w:cs="宋体"/>
                <w:color w:val="404040"/>
                <w:kern w:val="0"/>
                <w:sz w:val="24"/>
                <w:szCs w:val="22"/>
                <w:lang w:val="en-US" w:eastAsia="zh-CN" w:bidi="ar"/>
                <w:woUserID w:val="3"/>
              </w:rPr>
              <w:t>万</w:t>
            </w:r>
          </w:p>
        </w:tc>
        <w:tc>
          <w:tcPr>
            <w:tcW w:w="3174"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2453F37F">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本地服务器（初期</w:t>
            </w:r>
            <w:r>
              <w:rPr>
                <w:rFonts w:hint="default" w:ascii="Times New Roman" w:hAnsi="Times New Roman" w:eastAsia="宋体" w:cs="宋体"/>
                <w:color w:val="404040"/>
                <w:kern w:val="0"/>
                <w:sz w:val="24"/>
                <w:szCs w:val="22"/>
                <w:lang w:val="en-US" w:eastAsia="zh-CN" w:bidi="ar"/>
                <w:woUserID w:val="3"/>
              </w:rPr>
              <w:t>5</w:t>
            </w:r>
            <w:r>
              <w:rPr>
                <w:rFonts w:hint="eastAsia" w:ascii="Times New Roman" w:hAnsi="Times New Roman" w:eastAsia="宋体" w:cs="宋体"/>
                <w:color w:val="404040"/>
                <w:kern w:val="0"/>
                <w:sz w:val="24"/>
                <w:szCs w:val="22"/>
                <w:lang w:val="en-US" w:eastAsia="zh-CN" w:bidi="ar"/>
                <w:woUserID w:val="3"/>
              </w:rPr>
              <w:t>万配置）电费</w:t>
            </w:r>
            <w:r>
              <w:rPr>
                <w:rFonts w:hint="default" w:ascii="Times New Roman" w:hAnsi="Times New Roman" w:eastAsia="宋体" w:cs="宋体"/>
                <w:color w:val="404040"/>
                <w:kern w:val="0"/>
                <w:sz w:val="24"/>
                <w:szCs w:val="22"/>
                <w:lang w:val="en-US" w:eastAsia="zh-CN" w:bidi="ar"/>
                <w:woUserID w:val="3"/>
              </w:rPr>
              <w:t>+</w:t>
            </w:r>
            <w:r>
              <w:rPr>
                <w:rFonts w:hint="eastAsia" w:ascii="Times New Roman" w:hAnsi="Times New Roman" w:eastAsia="宋体" w:cs="宋体"/>
                <w:color w:val="404040"/>
                <w:kern w:val="0"/>
                <w:sz w:val="24"/>
                <w:szCs w:val="22"/>
                <w:lang w:val="en-US" w:eastAsia="zh-CN" w:bidi="ar"/>
                <w:woUserID w:val="3"/>
              </w:rPr>
              <w:t>维保</w:t>
            </w:r>
          </w:p>
        </w:tc>
      </w:tr>
      <w:tr w14:paraId="086825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6AD00326">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eastAsia" w:ascii="Times New Roman" w:hAnsi="Times New Roman" w:eastAsia="宋体" w:cs="宋体"/>
                <w:color w:val="404040"/>
                <w:kern w:val="0"/>
                <w:sz w:val="24"/>
                <w:szCs w:val="22"/>
                <w:lang w:val="en-US" w:eastAsia="zh-CN" w:bidi="ar"/>
                <w:woUserID w:val="3"/>
              </w:rPr>
              <w:t>团队维护</w:t>
            </w:r>
          </w:p>
        </w:tc>
        <w:tc>
          <w:tcPr>
            <w:tcW w:w="813"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709CF555">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¥1.2</w:t>
            </w:r>
            <w:r>
              <w:rPr>
                <w:rFonts w:hint="eastAsia" w:ascii="Times New Roman" w:hAnsi="Times New Roman" w:eastAsia="宋体" w:cs="宋体"/>
                <w:color w:val="404040"/>
                <w:kern w:val="0"/>
                <w:sz w:val="24"/>
                <w:szCs w:val="22"/>
                <w:lang w:val="en-US" w:eastAsia="zh-CN" w:bidi="ar"/>
                <w:woUserID w:val="3"/>
              </w:rPr>
              <w:t>万</w:t>
            </w:r>
          </w:p>
        </w:tc>
        <w:tc>
          <w:tcPr>
            <w:tcW w:w="3174"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328DDDA7">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Fonts w:hint="default" w:ascii="Times New Roman" w:hAnsi="Times New Roman" w:eastAsia="宋体" w:cs="宋体"/>
                <w:color w:val="404040"/>
                <w:kern w:val="0"/>
                <w:sz w:val="24"/>
                <w:szCs w:val="22"/>
                <w:lang w:val="en-US" w:eastAsia="zh-CN" w:bidi="ar"/>
                <w:woUserID w:val="3"/>
              </w:rPr>
              <w:t>2</w:t>
            </w:r>
            <w:r>
              <w:rPr>
                <w:rFonts w:hint="eastAsia" w:ascii="Times New Roman" w:hAnsi="Times New Roman" w:eastAsia="宋体" w:cs="宋体"/>
                <w:color w:val="404040"/>
                <w:kern w:val="0"/>
                <w:sz w:val="24"/>
                <w:szCs w:val="22"/>
                <w:lang w:val="en-US" w:eastAsia="zh-CN" w:bidi="ar"/>
                <w:woUserID w:val="3"/>
              </w:rPr>
              <w:t>名学生劳务费×</w:t>
            </w:r>
            <w:r>
              <w:rPr>
                <w:rFonts w:hint="default" w:ascii="Times New Roman" w:hAnsi="Times New Roman" w:eastAsia="宋体" w:cs="宋体"/>
                <w:color w:val="404040"/>
                <w:kern w:val="0"/>
                <w:sz w:val="24"/>
                <w:szCs w:val="22"/>
                <w:lang w:val="en-US" w:eastAsia="zh-CN" w:bidi="ar"/>
                <w:woUserID w:val="3"/>
              </w:rPr>
              <w:t>¥0.5</w:t>
            </w:r>
            <w:r>
              <w:rPr>
                <w:rFonts w:hint="eastAsia" w:ascii="Times New Roman" w:hAnsi="Times New Roman" w:eastAsia="宋体" w:cs="宋体"/>
                <w:color w:val="404040"/>
                <w:kern w:val="0"/>
                <w:sz w:val="24"/>
                <w:szCs w:val="22"/>
                <w:lang w:val="en-US" w:eastAsia="zh-CN" w:bidi="ar"/>
                <w:woUserID w:val="3"/>
              </w:rPr>
              <w:t>千</w:t>
            </w:r>
            <w:r>
              <w:rPr>
                <w:rFonts w:hint="default" w:ascii="Times New Roman" w:hAnsi="Times New Roman" w:eastAsia="宋体" w:cs="宋体"/>
                <w:color w:val="404040"/>
                <w:kern w:val="0"/>
                <w:sz w:val="24"/>
                <w:szCs w:val="22"/>
                <w:lang w:val="en-US" w:eastAsia="zh-CN" w:bidi="ar"/>
                <w:woUserID w:val="3"/>
              </w:rPr>
              <w:t>/</w:t>
            </w:r>
            <w:r>
              <w:rPr>
                <w:rFonts w:hint="eastAsia" w:ascii="Times New Roman" w:hAnsi="Times New Roman" w:eastAsia="宋体" w:cs="宋体"/>
                <w:color w:val="404040"/>
                <w:kern w:val="0"/>
                <w:sz w:val="24"/>
                <w:szCs w:val="22"/>
                <w:lang w:val="en-US" w:eastAsia="zh-CN" w:bidi="ar"/>
                <w:woUserID w:val="3"/>
              </w:rPr>
              <w:t>月</w:t>
            </w:r>
          </w:p>
        </w:tc>
      </w:tr>
      <w:tr w14:paraId="3266CC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012" w:type="pct"/>
            <w:tcBorders>
              <w:top w:val="nil"/>
              <w:left w:val="nil"/>
              <w:bottom w:val="single" w:color="E5E5E5" w:sz="8" w:space="0"/>
              <w:right w:val="nil"/>
            </w:tcBorders>
            <w:shd w:val="clear" w:color="auto" w:fill="FFFFFF"/>
            <w:tcMar>
              <w:top w:w="150" w:type="dxa"/>
              <w:left w:w="0" w:type="dxa"/>
              <w:bottom w:w="150" w:type="dxa"/>
              <w:right w:w="150" w:type="dxa"/>
            </w:tcMar>
            <w:vAlign w:val="center"/>
          </w:tcPr>
          <w:p w14:paraId="6F7497AC">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eastAsia" w:ascii="Times New Roman" w:hAnsi="Times New Roman" w:eastAsia="宋体" w:cs="宋体"/>
                <w:bCs/>
                <w:color w:val="404040"/>
                <w:kern w:val="0"/>
                <w:sz w:val="24"/>
                <w:szCs w:val="22"/>
                <w:lang w:val="en-US" w:eastAsia="zh-CN" w:bidi="ar"/>
                <w:woUserID w:val="3"/>
              </w:rPr>
              <w:t>年度总成本</w:t>
            </w:r>
          </w:p>
        </w:tc>
        <w:tc>
          <w:tcPr>
            <w:tcW w:w="813"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6921BFCC">
            <w:pPr>
              <w:keepNext w:val="0"/>
              <w:keepLines w:val="0"/>
              <w:pageBreakBefore w:val="0"/>
              <w:widowControl/>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r>
              <w:rPr>
                <w:rStyle w:val="23"/>
                <w:rFonts w:hint="default" w:ascii="Times New Roman" w:hAnsi="Times New Roman" w:eastAsia="宋体" w:cs="宋体"/>
                <w:bCs/>
                <w:color w:val="404040"/>
                <w:kern w:val="0"/>
                <w:sz w:val="24"/>
                <w:szCs w:val="22"/>
                <w:lang w:val="en-US" w:eastAsia="zh-CN" w:bidi="ar"/>
                <w:woUserID w:val="3"/>
              </w:rPr>
              <w:t>¥3</w:t>
            </w:r>
            <w:r>
              <w:rPr>
                <w:rStyle w:val="23"/>
                <w:rFonts w:hint="eastAsia" w:ascii="Times New Roman" w:hAnsi="Times New Roman" w:eastAsia="宋体" w:cs="宋体"/>
                <w:bCs/>
                <w:color w:val="404040"/>
                <w:kern w:val="0"/>
                <w:sz w:val="24"/>
                <w:szCs w:val="22"/>
                <w:lang w:val="en-US" w:eastAsia="zh-CN" w:bidi="ar"/>
                <w:woUserID w:val="3"/>
              </w:rPr>
              <w:t>万</w:t>
            </w:r>
          </w:p>
        </w:tc>
        <w:tc>
          <w:tcPr>
            <w:tcW w:w="3174" w:type="pct"/>
            <w:tcBorders>
              <w:top w:val="nil"/>
              <w:left w:val="nil"/>
              <w:bottom w:val="single" w:color="E5E5E5" w:sz="8" w:space="0"/>
              <w:right w:val="nil"/>
            </w:tcBorders>
            <w:shd w:val="clear" w:color="auto" w:fill="FFFFFF"/>
            <w:tcMar>
              <w:top w:w="150" w:type="dxa"/>
              <w:left w:w="150" w:type="dxa"/>
              <w:bottom w:w="150" w:type="dxa"/>
              <w:right w:w="150" w:type="dxa"/>
            </w:tcMar>
            <w:vAlign w:val="center"/>
          </w:tcPr>
          <w:p w14:paraId="1B0230D9">
            <w:pPr>
              <w:keepNext w:val="0"/>
              <w:keepLines w:val="0"/>
              <w:pageBreakBefore w:val="0"/>
              <w:widowControl w:val="0"/>
              <w:suppressLineNumbers w:val="0"/>
              <w:kinsoku/>
              <w:wordWrap/>
              <w:overflowPunct/>
              <w:topLinePunct w:val="0"/>
              <w:autoSpaceDE/>
              <w:autoSpaceDN/>
              <w:bidi w:val="0"/>
              <w:adjustRightInd/>
              <w:spacing w:before="0" w:beforeAutospacing="0" w:after="0" w:afterLines="0" w:afterAutospacing="0" w:line="360" w:lineRule="auto"/>
              <w:ind w:left="0" w:right="0"/>
              <w:jc w:val="center"/>
              <w:textAlignment w:val="auto"/>
              <w:rPr>
                <w:rFonts w:hint="default" w:ascii="Times New Roman" w:hAnsi="Times New Roman" w:eastAsia="宋体" w:cs="宋体"/>
                <w:color w:val="404040"/>
                <w:sz w:val="24"/>
                <w:szCs w:val="22"/>
                <w:lang w:val="en-US"/>
                <w:woUserID w:val="3"/>
              </w:rPr>
            </w:pPr>
          </w:p>
        </w:tc>
      </w:tr>
    </w:tbl>
    <w:p w14:paraId="36BB4834">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right="0"/>
        <w:jc w:val="both"/>
        <w:textAlignment w:val="auto"/>
        <w:rPr>
          <w:rFonts w:hint="default" w:ascii="Times New Roman" w:hAnsi="Times New Roman" w:cs="Times New Roman"/>
          <w:sz w:val="24"/>
          <w:szCs w:val="22"/>
          <w:lang w:val="en-US"/>
          <w:woUserID w:val="3"/>
        </w:rPr>
      </w:pPr>
    </w:p>
    <w:p w14:paraId="416ED3CB">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43" w:name="_Toc27343"/>
      <w:r>
        <w:rPr>
          <w:rFonts w:hint="eastAsia" w:ascii="Arial" w:hAnsi="Arial"/>
          <w:lang w:val="en-US" w:eastAsia="zh-CN"/>
        </w:rPr>
        <w:t>4.4 公司的预测财务报表</w:t>
      </w:r>
      <w:bookmarkEnd w:id="43"/>
    </w:p>
    <w:p w14:paraId="1DD7DF1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预计损益表：2025年预计亏损28万元，2026年实现盈亏平衡，2027年起净利润稳步增长；</w:t>
      </w:r>
    </w:p>
    <w:p w14:paraId="518975A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现金流量表：前期依靠创始资金与小额融资维持运营，2026年起经营活动现金流转正；</w:t>
      </w:r>
    </w:p>
    <w:p w14:paraId="39DFDF5E">
      <w:pPr>
        <w:pageBreakBefore w:val="0"/>
        <w:kinsoku/>
        <w:wordWrap/>
        <w:overflowPunct/>
        <w:topLinePunct w:val="0"/>
        <w:autoSpaceDE/>
        <w:autoSpaceDN/>
        <w:bidi w:val="0"/>
        <w:adjustRightInd/>
        <w:spacing w:after="0" w:afterLines="0" w:line="360" w:lineRule="auto"/>
        <w:ind w:firstLine="643"/>
        <w:textAlignment w:val="auto"/>
        <w:rPr>
          <w:rFonts w:hint="eastAsia"/>
        </w:rPr>
        <w:sectPr>
          <w:pgSz w:w="11906" w:h="16838"/>
          <w:pgMar w:top="1440" w:right="1800" w:bottom="1440" w:left="1800" w:header="851" w:footer="992" w:gutter="0"/>
          <w:cols w:space="425" w:num="1"/>
          <w:docGrid w:type="lines" w:linePitch="312" w:charSpace="0"/>
        </w:sectPr>
      </w:pPr>
      <w:r>
        <w:rPr>
          <w:rFonts w:hint="eastAsia"/>
          <w:lang w:val="en-US" w:eastAsia="zh-CN"/>
        </w:rPr>
        <w:t>资产负债表：资产以现金、服务器与知识产权为主，负债主要为应付账款与短期借款。</w:t>
      </w:r>
    </w:p>
    <w:p w14:paraId="5BA024D7">
      <w:pPr>
        <w:pStyle w:val="2"/>
        <w:pageBreakBefore w:val="0"/>
        <w:kinsoku/>
        <w:wordWrap/>
        <w:overflowPunct/>
        <w:topLinePunct w:val="0"/>
        <w:autoSpaceDE/>
        <w:autoSpaceDN/>
        <w:bidi w:val="0"/>
        <w:adjustRightInd/>
        <w:spacing w:before="0" w:beforeLines="0" w:line="360" w:lineRule="auto"/>
        <w:textAlignment w:val="auto"/>
        <w:rPr>
          <w:rFonts w:hint="eastAsia" w:ascii="Arial" w:hAnsi="Arial"/>
        </w:rPr>
      </w:pPr>
      <w:bookmarkStart w:id="44" w:name="_Toc1313"/>
      <w:r>
        <w:rPr>
          <w:rFonts w:hint="eastAsia" w:ascii="Arial" w:hAnsi="Arial"/>
        </w:rPr>
        <w:t>第5章 公司融资和财务分析</w:t>
      </w:r>
      <w:bookmarkEnd w:id="44"/>
    </w:p>
    <w:p w14:paraId="479DAA2B">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496651F1">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45" w:name="_Toc31691"/>
      <w:r>
        <w:rPr>
          <w:rFonts w:hint="eastAsia" w:ascii="Arial" w:hAnsi="Arial"/>
          <w:lang w:val="en-US" w:eastAsia="zh-CN"/>
        </w:rPr>
        <w:t>5.1 融资方案</w:t>
      </w:r>
      <w:bookmarkEnd w:id="45"/>
    </w:p>
    <w:p w14:paraId="48197A0F">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646D815A">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46" w:name="_Toc32220"/>
      <w:r>
        <w:rPr>
          <w:rFonts w:hint="eastAsia" w:ascii="Arial" w:hAnsi="Arial"/>
          <w:b w:val="0"/>
        </w:rPr>
        <w:t>5.1.1 财务规划</w:t>
      </w:r>
      <w:bookmarkEnd w:id="46"/>
    </w:p>
    <w:p w14:paraId="0B20014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2D9C022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公司财务规划与产品生命周期深度绑定，分三阶段实施：</w:t>
      </w:r>
    </w:p>
    <w:p w14:paraId="0616904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7383307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启动阶段（0-1年）：聚焦核心功能开发与原型验证，投入2万元完成算法</w:t>
      </w:r>
      <w:r>
        <w:rPr>
          <w:rFonts w:hint="eastAsia"/>
          <w:lang w:val="en-US" w:eastAsia="zh"/>
          <w:woUserID w:val="7"/>
        </w:rPr>
        <w:t>，完成产品的核心功能，使</w:t>
      </w:r>
      <w:r>
        <w:rPr>
          <w:rFonts w:hint="eastAsia"/>
          <w:lang w:val="en-US" w:eastAsia="zh-CN"/>
        </w:rPr>
        <w:t>客户端及服务端部署，实现产品最小可用版本。</w:t>
      </w:r>
    </w:p>
    <w:p w14:paraId="20EB4B6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0AF4E4A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发展阶段（1-2年）：年度运营成本3万元（含模型部署、服务器运维、团队维护），完成产品迭代与华东区域市场试点。</w:t>
      </w:r>
    </w:p>
    <w:p w14:paraId="409A80D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0396813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成熟阶段（3年及以后）：根据用户规模动态投入，重点支持行业定制开发、全国市场拓展及海外生态建设。</w:t>
      </w:r>
    </w:p>
    <w:p w14:paraId="2CF88308">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9C9B8F3">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47" w:name="_Toc24752"/>
      <w:r>
        <w:rPr>
          <w:rFonts w:hint="eastAsia" w:ascii="Arial" w:hAnsi="Arial"/>
          <w:b w:val="0"/>
        </w:rPr>
        <w:t>5.1.2 资金筹措</w:t>
      </w:r>
      <w:bookmarkEnd w:id="47"/>
    </w:p>
    <w:p w14:paraId="453C7D3A">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4573A885">
      <w:pPr>
        <w:pageBreakBefore w:val="0"/>
        <w:kinsoku/>
        <w:wordWrap/>
        <w:overflowPunct/>
        <w:topLinePunct w:val="0"/>
        <w:autoSpaceDE/>
        <w:autoSpaceDN/>
        <w:bidi w:val="0"/>
        <w:adjustRightInd/>
        <w:spacing w:after="0" w:afterLines="0" w:line="360" w:lineRule="auto"/>
        <w:ind w:firstLine="643"/>
        <w:textAlignment w:val="auto"/>
        <w:rPr>
          <w:rFonts w:hint="eastAsia" w:eastAsia="宋体"/>
          <w:lang w:val="en-US" w:eastAsia="zh"/>
          <w:woUserID w:val="7"/>
        </w:rPr>
      </w:pPr>
      <w:r>
        <w:rPr>
          <w:rFonts w:hint="eastAsia"/>
          <w:lang w:val="en-US" w:eastAsia="zh-CN"/>
        </w:rPr>
        <w:t>本次拟通过天使轮融资筹措5万元，出让15%股权，资金用于覆盖启动阶段开发成本及首年运营成本；中期（3-4年）计划启动A轮融资，目标筹措300万元，</w:t>
      </w:r>
      <w:r>
        <w:rPr>
          <w:rFonts w:hint="eastAsia"/>
          <w:lang w:val="en-US" w:eastAsia="zh-CN"/>
          <w:woUserID w:val="7"/>
        </w:rPr>
        <w:t>出让10%股权</w:t>
      </w:r>
      <w:r>
        <w:rPr>
          <w:rFonts w:hint="eastAsia"/>
          <w:lang w:val="en-US" w:eastAsia="zh"/>
          <w:woUserID w:val="7"/>
        </w:rPr>
        <w:t>，</w:t>
      </w:r>
      <w:r>
        <w:rPr>
          <w:rFonts w:hint="eastAsia"/>
          <w:lang w:val="en-US" w:eastAsia="zh-CN"/>
        </w:rPr>
        <w:t>用于全国市场推广与行业定制产品开发</w:t>
      </w:r>
      <w:r>
        <w:rPr>
          <w:rFonts w:hint="eastAsia"/>
          <w:lang w:val="en-US" w:eastAsia="zh"/>
          <w:woUserID w:val="7"/>
        </w:rPr>
        <w:t>。</w:t>
      </w:r>
    </w:p>
    <w:p w14:paraId="51800C46">
      <w:pPr>
        <w:pageBreakBefore w:val="0"/>
        <w:kinsoku/>
        <w:wordWrap/>
        <w:overflowPunct/>
        <w:topLinePunct w:val="0"/>
        <w:autoSpaceDE/>
        <w:autoSpaceDN/>
        <w:bidi w:val="0"/>
        <w:adjustRightInd/>
        <w:spacing w:after="0" w:afterLines="0" w:line="360" w:lineRule="auto"/>
        <w:ind w:left="0" w:leftChars="0" w:firstLine="0" w:firstLineChars="0"/>
        <w:textAlignment w:val="auto"/>
        <w:rPr>
          <w:rFonts w:hint="eastAsia" w:eastAsia="宋体"/>
          <w:lang w:val="en-US" w:eastAsia="zh"/>
          <w:woUserID w:val="7"/>
        </w:rPr>
      </w:pPr>
    </w:p>
    <w:p w14:paraId="17CF66A2">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76352DF7">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48" w:name="_Toc27529"/>
      <w:r>
        <w:rPr>
          <w:rFonts w:hint="eastAsia" w:ascii="Arial" w:hAnsi="Arial"/>
          <w:lang w:val="en-US" w:eastAsia="zh-CN"/>
        </w:rPr>
        <w:t>5.2 公司财务分析</w:t>
      </w:r>
      <w:bookmarkEnd w:id="48"/>
    </w:p>
    <w:p w14:paraId="3A72E923">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1FA17DD5">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49" w:name="_Toc9646"/>
      <w:r>
        <w:rPr>
          <w:rFonts w:hint="eastAsia" w:ascii="Arial" w:hAnsi="Arial"/>
          <w:b w:val="0"/>
        </w:rPr>
        <w:t>5.2.1 偿债能力分析</w:t>
      </w:r>
      <w:bookmarkEnd w:id="49"/>
    </w:p>
    <w:p w14:paraId="753C46B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2A38C1C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项目当前无负债，资产负债率为0</w:t>
      </w:r>
      <w:r>
        <w:rPr>
          <w:rFonts w:hint="eastAsia"/>
          <w:lang w:val="en-US" w:eastAsia="zh"/>
          <w:woUserID w:val="7"/>
        </w:rPr>
        <w:t>。</w:t>
      </w:r>
      <w:r>
        <w:rPr>
          <w:rFonts w:hint="eastAsia"/>
          <w:lang w:val="en-US" w:eastAsia="zh-CN"/>
        </w:rPr>
        <w:t>后续融资后资产规模将覆盖运营成本，短期偿债能力充足，长期偿债风险可控。</w:t>
      </w:r>
    </w:p>
    <w:p w14:paraId="03FE2376">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7446EF85">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50" w:name="_Toc18721"/>
      <w:r>
        <w:rPr>
          <w:rFonts w:hint="eastAsia" w:ascii="Arial" w:hAnsi="Arial"/>
          <w:b w:val="0"/>
        </w:rPr>
        <w:t>5.2.2 营运能力分析</w:t>
      </w:r>
      <w:bookmarkEnd w:id="50"/>
    </w:p>
    <w:p w14:paraId="22F56AEA">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66F6AB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启动阶段资产周转率预计达1.2次/年（开发成本2万元对应首年用户增值服务收入2.4万元）；发展阶段随着用户规模扩大，资产周转率将提升至3次/年以上。</w:t>
      </w:r>
    </w:p>
    <w:p w14:paraId="49FF04E3">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8ACB772">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51" w:name="_Toc853"/>
      <w:r>
        <w:rPr>
          <w:rFonts w:hint="eastAsia" w:ascii="Arial" w:hAnsi="Arial"/>
          <w:b w:val="0"/>
        </w:rPr>
        <w:t>5.2.3 盈利能力分析</w:t>
      </w:r>
      <w:bookmarkEnd w:id="51"/>
    </w:p>
    <w:p w14:paraId="3D8E0DB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93AB54A">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短期（1-2年）：用户达50万时，增值服务付费转化率5%，单用户年度付费30元，年度营收75万元，毛利率约80%。</w:t>
      </w:r>
    </w:p>
    <w:p w14:paraId="1CCEAFF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419AADC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中期（3-4年）：企业定制服务占比提升至30%，单企业客户年度付费5万元，年度营收突破500万元，净利率约35%。</w:t>
      </w:r>
    </w:p>
    <w:p w14:paraId="06BEE2DB">
      <w:pPr>
        <w:pageBreakBefore w:val="0"/>
        <w:kinsoku/>
        <w:wordWrap/>
        <w:overflowPunct/>
        <w:topLinePunct w:val="0"/>
        <w:autoSpaceDE/>
        <w:autoSpaceDN/>
        <w:bidi w:val="0"/>
        <w:adjustRightInd/>
        <w:spacing w:after="0" w:afterLines="0" w:line="360" w:lineRule="auto"/>
        <w:textAlignment w:val="auto"/>
        <w:rPr>
          <w:rFonts w:hint="eastAsia"/>
          <w:lang w:eastAsia="zh-CN"/>
          <w:woUserID w:val="2"/>
        </w:rPr>
      </w:pPr>
      <w:r>
        <w:rPr>
          <w:rFonts w:hint="eastAsia"/>
          <w:lang w:eastAsia="zh-CN"/>
          <w:woUserID w:val="2"/>
        </w:rPr>
        <w:drawing>
          <wp:inline distT="0" distB="0" distL="114300" distR="114300">
            <wp:extent cx="5133340" cy="3191510"/>
            <wp:effectExtent l="0" t="0" r="10160" b="8890"/>
            <wp:docPr id="1" name="图片 1" descr="2025-11-30 12:25:50.78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5-11-30 12:25:50.786000"/>
                    <pic:cNvPicPr>
                      <a:picLocks noChangeAspect="1"/>
                    </pic:cNvPicPr>
                  </pic:nvPicPr>
                  <pic:blipFill>
                    <a:blip r:embed="rId10"/>
                    <a:stretch>
                      <a:fillRect/>
                    </a:stretch>
                  </pic:blipFill>
                  <pic:spPr>
                    <a:xfrm>
                      <a:off x="0" y="0"/>
                      <a:ext cx="5133340" cy="3191510"/>
                    </a:xfrm>
                    <a:prstGeom prst="rect">
                      <a:avLst/>
                    </a:prstGeom>
                  </pic:spPr>
                </pic:pic>
              </a:graphicData>
            </a:graphic>
          </wp:inline>
        </w:drawing>
      </w:r>
    </w:p>
    <w:p w14:paraId="576F9E4F">
      <w:pPr>
        <w:pStyle w:val="4"/>
        <w:pageBreakBefore w:val="0"/>
        <w:kinsoku/>
        <w:wordWrap/>
        <w:overflowPunct/>
        <w:topLinePunct w:val="0"/>
        <w:autoSpaceDE/>
        <w:autoSpaceDN/>
        <w:bidi w:val="0"/>
        <w:adjustRightInd/>
        <w:spacing w:line="360" w:lineRule="auto"/>
        <w:textAlignment w:val="auto"/>
        <w:rPr>
          <w:rFonts w:hint="eastAsia"/>
        </w:rPr>
      </w:pPr>
      <w:bookmarkStart w:id="52" w:name="_Toc22656"/>
      <w:r>
        <w:rPr>
          <w:rFonts w:hint="eastAsia"/>
        </w:rPr>
        <w:t>5.2.4 发展能力分析</w:t>
      </w:r>
      <w:bookmarkEnd w:id="52"/>
    </w:p>
    <w:p w14:paraId="7BA5C33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59AF92A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用户规模预计年复合增长率达150%（1年50万→2年120万→3年300万）；营收年复合增长率达200%，核心指标增长潜力显著。</w:t>
      </w:r>
    </w:p>
    <w:p w14:paraId="5E2D869B">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2EEF337">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53" w:name="_Toc14682"/>
      <w:r>
        <w:rPr>
          <w:rFonts w:hint="eastAsia" w:ascii="Arial" w:hAnsi="Arial"/>
          <w:b w:val="0"/>
        </w:rPr>
        <w:t>5.2.5 投资指标分析</w:t>
      </w:r>
      <w:bookmarkEnd w:id="53"/>
    </w:p>
    <w:p w14:paraId="46442AC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7932C4C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天使轮投资回收期预计为2.5年（首年营收覆盖运营成本，次年实现盈利）；</w:t>
      </w:r>
    </w:p>
    <w:p w14:paraId="3AFF930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6EB0080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内部收益率（IRR）预计达40%，高于行业天使轮平均水平。</w:t>
      </w:r>
    </w:p>
    <w:p w14:paraId="477482C6">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22433F5">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54" w:name="_Toc29358"/>
      <w:r>
        <w:rPr>
          <w:rFonts w:hint="eastAsia" w:ascii="Arial" w:hAnsi="Arial"/>
          <w:b w:val="0"/>
        </w:rPr>
        <w:t>5.2.6 公司本量利分析</w:t>
      </w:r>
      <w:bookmarkEnd w:id="54"/>
    </w:p>
    <w:p w14:paraId="021ABDA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440FB4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项目盈亏平衡点为用户规模10万，对应年度付费用户5000人，达成时间预计为产品上线后10个月，远早于规划的2年目标周期。</w:t>
      </w:r>
    </w:p>
    <w:p w14:paraId="1FB123B2">
      <w:pPr>
        <w:pStyle w:val="2"/>
        <w:pageBreakBefore w:val="0"/>
        <w:kinsoku/>
        <w:wordWrap/>
        <w:overflowPunct/>
        <w:topLinePunct w:val="0"/>
        <w:autoSpaceDE/>
        <w:autoSpaceDN/>
        <w:bidi w:val="0"/>
        <w:adjustRightInd/>
        <w:spacing w:before="0" w:beforeLines="0" w:line="360" w:lineRule="auto"/>
        <w:textAlignment w:val="auto"/>
        <w:rPr>
          <w:rFonts w:hint="eastAsia" w:ascii="Arial" w:hAnsi="Arial"/>
        </w:rPr>
      </w:pPr>
      <w:bookmarkStart w:id="55" w:name="_Toc31808"/>
      <w:r>
        <w:rPr>
          <w:rFonts w:hint="eastAsia" w:ascii="Arial" w:hAnsi="Arial"/>
          <w:lang w:eastAsia="zh-CN"/>
        </w:rPr>
        <w:t xml:space="preserve">第六章 </w:t>
      </w:r>
      <w:r>
        <w:rPr>
          <w:rFonts w:hint="eastAsia" w:ascii="Arial" w:hAnsi="Arial"/>
        </w:rPr>
        <w:t>公司概况与管理体</w:t>
      </w:r>
      <w:r>
        <w:rPr>
          <w:rFonts w:hint="eastAsia" w:ascii="Arial" w:hAnsi="Arial"/>
          <w:lang w:eastAsia="zh-CN"/>
        </w:rPr>
        <w:t>系</w:t>
      </w:r>
      <w:bookmarkEnd w:id="55"/>
    </w:p>
    <w:p w14:paraId="773E1B11">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168BDED">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56" w:name="_Toc9038"/>
      <w:r>
        <w:rPr>
          <w:rFonts w:hint="eastAsia" w:ascii="Arial" w:hAnsi="Arial"/>
          <w:lang w:val="en-US" w:eastAsia="zh-CN"/>
        </w:rPr>
        <w:t>6.1 公司概况</w:t>
      </w:r>
      <w:bookmarkEnd w:id="56"/>
    </w:p>
    <w:p w14:paraId="18B71627">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865574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公司名称为“极速智联科技有限公司”，定位为“信息减负与协同优化服务商”，核心产品“极速日历”聚焦“截图一键添日程”功能，服务个人与组织用户，致力于提升日程管理效率。</w:t>
      </w:r>
    </w:p>
    <w:p w14:paraId="39D78EB0">
      <w:pPr>
        <w:pageBreakBefore w:val="0"/>
        <w:kinsoku/>
        <w:wordWrap/>
        <w:overflowPunct/>
        <w:topLinePunct w:val="0"/>
        <w:autoSpaceDE/>
        <w:autoSpaceDN/>
        <w:bidi w:val="0"/>
        <w:adjustRightInd/>
        <w:spacing w:after="0" w:afterLines="0" w:line="360" w:lineRule="auto"/>
        <w:ind w:firstLine="643"/>
        <w:textAlignment w:val="auto"/>
        <w:outlineLvl w:val="2"/>
        <w:rPr>
          <w:rFonts w:hint="eastAsia"/>
          <w:lang w:val="en-US" w:eastAsia="zh-CN"/>
        </w:rPr>
      </w:pPr>
      <w:bookmarkStart w:id="57" w:name="_Toc30086"/>
      <w:r>
        <w:rPr>
          <w:rFonts w:hint="eastAsia"/>
          <w:lang w:val="en-US" w:eastAsia="zh-CN"/>
        </w:rPr>
        <w:t>注册地点：浙江省舟山市科创中心</w:t>
      </w:r>
      <w:bookmarkEnd w:id="57"/>
    </w:p>
    <w:p w14:paraId="2D89FCA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注册资本：按天使轮融资5万元、出让15%股权计算，注册资本总额为5万元，其中投资方占4.25万元，核心团队占0.75万元</w:t>
      </w:r>
    </w:p>
    <w:p w14:paraId="0732E717">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58" w:name="_Toc12457"/>
      <w:r>
        <w:rPr>
          <w:rFonts w:hint="eastAsia" w:ascii="Arial" w:hAnsi="Arial"/>
          <w:lang w:val="en-US" w:eastAsia="zh-CN"/>
        </w:rPr>
        <w:t>6.2 公司组织结构</w:t>
      </w:r>
      <w:bookmarkEnd w:id="58"/>
    </w:p>
    <w:p w14:paraId="4D931FD2">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26FDCF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采用扁平化初创团队架构：</w:t>
      </w:r>
    </w:p>
    <w:p w14:paraId="75BB177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13A489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核心决策层：项目负责人（统筹产品、市场）</w:t>
      </w:r>
    </w:p>
    <w:p w14:paraId="6427F16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035D0DE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执行层：</w:t>
      </w:r>
    </w:p>
    <w:p w14:paraId="5412A5D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540FEA7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技术组（算法开发、客户端/服务端维护）</w:t>
      </w:r>
    </w:p>
    <w:p w14:paraId="3938E55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62109F9">
      <w:pPr>
        <w:pageBreakBefore w:val="0"/>
        <w:kinsoku/>
        <w:wordWrap/>
        <w:overflowPunct/>
        <w:topLinePunct w:val="0"/>
        <w:autoSpaceDE/>
        <w:autoSpaceDN/>
        <w:bidi w:val="0"/>
        <w:adjustRightInd/>
        <w:spacing w:after="0" w:afterLines="0" w:line="360" w:lineRule="auto"/>
        <w:ind w:firstLine="643"/>
        <w:textAlignment w:val="auto"/>
        <w:outlineLvl w:val="2"/>
        <w:rPr>
          <w:rFonts w:hint="eastAsia"/>
          <w:lang w:val="en-US" w:eastAsia="zh-CN"/>
        </w:rPr>
      </w:pPr>
      <w:bookmarkStart w:id="59" w:name="_Toc4620"/>
      <w:r>
        <w:rPr>
          <w:rFonts w:hint="eastAsia"/>
          <w:lang w:val="en-US" w:eastAsia="zh-CN"/>
        </w:rPr>
        <w:t>◦ 运营组（用户增长、客户服务）</w:t>
      </w:r>
      <w:bookmarkEnd w:id="59"/>
    </w:p>
    <w:p w14:paraId="29DB1F4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23B7DB5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商务组（企业合作、行业定制）</w:t>
      </w:r>
    </w:p>
    <w:p w14:paraId="01DCDC45">
      <w:pPr>
        <w:pageBreakBefore w:val="0"/>
        <w:kinsoku/>
        <w:wordWrap/>
        <w:overflowPunct/>
        <w:topLinePunct w:val="0"/>
        <w:autoSpaceDE/>
        <w:autoSpaceDN/>
        <w:bidi w:val="0"/>
        <w:adjustRightInd/>
        <w:spacing w:after="0" w:afterLines="0" w:line="360" w:lineRule="auto"/>
        <w:textAlignment w:val="auto"/>
        <w:rPr>
          <w:rFonts w:hint="eastAsia"/>
          <w:lang w:eastAsia="zh-CN"/>
          <w:woUserID w:val="2"/>
        </w:rPr>
      </w:pPr>
      <w:r>
        <w:rPr>
          <w:rFonts w:hint="eastAsia"/>
          <w:lang w:eastAsia="zh-CN"/>
          <w:woUserID w:val="2"/>
        </w:rPr>
        <w:drawing>
          <wp:inline distT="0" distB="0" distL="114300" distR="114300">
            <wp:extent cx="5231130" cy="2369185"/>
            <wp:effectExtent l="0" t="0" r="7620" b="12065"/>
            <wp:docPr id="2" name="图片 2" descr="2025-11-30 12:26:12.7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025-11-30 12:26:12.750000"/>
                    <pic:cNvPicPr>
                      <a:picLocks noChangeAspect="1"/>
                    </pic:cNvPicPr>
                  </pic:nvPicPr>
                  <pic:blipFill>
                    <a:blip r:embed="rId11"/>
                    <a:stretch>
                      <a:fillRect/>
                    </a:stretch>
                  </pic:blipFill>
                  <pic:spPr>
                    <a:xfrm>
                      <a:off x="0" y="0"/>
                      <a:ext cx="5231130" cy="2369185"/>
                    </a:xfrm>
                    <a:prstGeom prst="rect">
                      <a:avLst/>
                    </a:prstGeom>
                  </pic:spPr>
                </pic:pic>
              </a:graphicData>
            </a:graphic>
          </wp:inline>
        </w:drawing>
      </w:r>
    </w:p>
    <w:p w14:paraId="440054EF">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60" w:name="_Toc31985"/>
      <w:r>
        <w:rPr>
          <w:rFonts w:hint="eastAsia" w:ascii="Arial" w:hAnsi="Arial"/>
          <w:lang w:val="en-US" w:eastAsia="zh-CN"/>
        </w:rPr>
        <w:t>6.3 企业文化</w:t>
      </w:r>
      <w:bookmarkEnd w:id="60"/>
    </w:p>
    <w:p w14:paraId="2767A1F8">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4B7370F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使命：让信息处理更高效，让协同合作更简单</w:t>
      </w:r>
    </w:p>
    <w:p w14:paraId="6BD6D92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102A404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价值观：以用户体验为核心、以技术创新为驱动、以高效协同为目标</w:t>
      </w:r>
    </w:p>
    <w:p w14:paraId="4C7A152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16312BCC">
      <w:pPr>
        <w:pageBreakBefore w:val="0"/>
        <w:kinsoku/>
        <w:wordWrap/>
        <w:overflowPunct/>
        <w:topLinePunct w:val="0"/>
        <w:autoSpaceDE/>
        <w:autoSpaceDN/>
        <w:bidi w:val="0"/>
        <w:adjustRightInd/>
        <w:spacing w:after="0" w:afterLines="0" w:line="360" w:lineRule="auto"/>
        <w:ind w:firstLine="643"/>
        <w:textAlignment w:val="auto"/>
        <w:outlineLvl w:val="2"/>
        <w:rPr>
          <w:rFonts w:hint="eastAsia"/>
          <w:lang w:val="en-US" w:eastAsia="zh-CN"/>
        </w:rPr>
      </w:pPr>
      <w:bookmarkStart w:id="61" w:name="_Toc30918"/>
      <w:r>
        <w:rPr>
          <w:rFonts w:hint="eastAsia"/>
          <w:lang w:val="en-US" w:eastAsia="zh-CN"/>
        </w:rPr>
        <w:t>• 文化氛围：轻量化、快迭代、强落地的创业文化</w:t>
      </w:r>
      <w:bookmarkEnd w:id="61"/>
    </w:p>
    <w:p w14:paraId="05A46F85">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04B13081">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62" w:name="_Toc21163"/>
      <w:r>
        <w:rPr>
          <w:rFonts w:hint="eastAsia" w:ascii="Arial" w:hAnsi="Arial"/>
          <w:lang w:val="en-US" w:eastAsia="zh-CN"/>
        </w:rPr>
        <w:t>6.4 企业管理</w:t>
      </w:r>
      <w:bookmarkEnd w:id="62"/>
    </w:p>
    <w:p w14:paraId="660B7CBC">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5377D88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目标管理：采用OKR体系，季度拆解核心目标（如用户增长、功能迭代）</w:t>
      </w:r>
    </w:p>
    <w:p w14:paraId="24BEE43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7C480CC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流程管理：简化审批流程，开发/运营决策周期不超过2个工作日</w:t>
      </w:r>
    </w:p>
    <w:p w14:paraId="3F3FD65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601D458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风险管理：建立用户反馈实时响应机制，核心功能故障修复时效不超过4小时</w:t>
      </w:r>
    </w:p>
    <w:p w14:paraId="0F35D3A3">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766D135F">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63" w:name="_Toc5120"/>
      <w:r>
        <w:rPr>
          <w:rFonts w:hint="eastAsia" w:ascii="Arial" w:hAnsi="Arial"/>
          <w:lang w:val="en-US" w:eastAsia="zh-CN"/>
        </w:rPr>
        <w:t>6.5 人力资源管理</w:t>
      </w:r>
      <w:bookmarkEnd w:id="63"/>
    </w:p>
    <w:p w14:paraId="54B739D7">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5F9372B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人员配置：初期团队13人（技术6人、运营4人、商务3人），中期拓展至30人（增加行业定制、海外市场岗位）</w:t>
      </w:r>
    </w:p>
    <w:p w14:paraId="7135A04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F9057A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激励机制：核心成员享有股权期权，年度绩效奖金与用户增长、营收指标挂钩</w:t>
      </w:r>
    </w:p>
    <w:p w14:paraId="642B5D9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39B93C9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培养体系：提供技术认证、行业资源对接等培训，支持成员能力与项目同步成长</w:t>
      </w:r>
    </w:p>
    <w:p w14:paraId="4CDCF20E">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66FB7EC0">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64" w:name="_Toc32101"/>
      <w:r>
        <w:rPr>
          <w:rFonts w:hint="eastAsia" w:ascii="Arial" w:hAnsi="Arial"/>
          <w:lang w:val="en-US" w:eastAsia="zh-CN"/>
        </w:rPr>
        <w:t>6.6 创新机制</w:t>
      </w:r>
      <w:bookmarkEnd w:id="64"/>
    </w:p>
    <w:p w14:paraId="2B69A8DA">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3D6E687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技术创新：建立“周迭代、月验证”机制，快速落地AI日程识别、智能协同等功能</w:t>
      </w:r>
    </w:p>
    <w:p w14:paraId="6DF941A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6C80459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模式创新：探索“免费基础版+付费企业版+行业定制版”的分层商业模式</w:t>
      </w:r>
    </w:p>
    <w:p w14:paraId="5FDF95F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p>
    <w:p w14:paraId="7BAEB4C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反馈闭环：通过用户社群、高校试点等渠道，将需求转化为产品迭代方向</w:t>
      </w:r>
    </w:p>
    <w:p w14:paraId="0F5C0608">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07A6725">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bookmarkStart w:id="65" w:name="_Toc10682"/>
      <w:r>
        <w:rPr>
          <w:rFonts w:hint="eastAsia" w:ascii="Arial" w:hAnsi="Arial"/>
          <w:lang w:val="en-US" w:eastAsia="zh-CN"/>
        </w:rPr>
        <w:t>6.7 公司知识产权</w:t>
      </w:r>
      <w:bookmarkEnd w:id="65"/>
    </w:p>
    <w:p w14:paraId="78934FE4">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3DED89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已申请“基于截图的日程自动识别方法”软件著作权1项；后续将围绕智能协同、多端同步等功能，持续申请相关知识产权，构建技术壁垒。</w:t>
      </w:r>
    </w:p>
    <w:p w14:paraId="50EFE20F">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6E5691D5">
      <w:pPr>
        <w:pStyle w:val="3"/>
        <w:pageBreakBefore w:val="0"/>
        <w:kinsoku/>
        <w:wordWrap/>
        <w:overflowPunct/>
        <w:topLinePunct w:val="0"/>
        <w:autoSpaceDE/>
        <w:autoSpaceDN/>
        <w:bidi w:val="0"/>
        <w:adjustRightInd/>
        <w:spacing w:before="0" w:after="0" w:line="360" w:lineRule="auto"/>
        <w:textAlignment w:val="auto"/>
        <w:rPr>
          <w:rFonts w:hint="eastAsia" w:ascii="Arial" w:hAnsi="Arial"/>
          <w:lang w:val="en-US" w:eastAsia="zh-CN"/>
        </w:rPr>
      </w:pPr>
      <w:commentRangeStart w:id="0"/>
      <w:bookmarkStart w:id="66" w:name="_Toc22817"/>
      <w:r>
        <w:rPr>
          <w:rFonts w:hint="eastAsia" w:ascii="Arial" w:hAnsi="Arial"/>
          <w:lang w:val="en-US" w:eastAsia="zh-CN"/>
        </w:rPr>
        <w:t>6.8 团队介绍</w:t>
      </w:r>
      <w:bookmarkEnd w:id="66"/>
    </w:p>
    <w:p w14:paraId="000597FD">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9283695">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67" w:name="_Toc9188"/>
      <w:r>
        <w:rPr>
          <w:rFonts w:hint="eastAsia" w:ascii="Arial" w:hAnsi="Arial"/>
          <w:b w:val="0"/>
        </w:rPr>
        <w:t>6.8.1 专家团队</w:t>
      </w:r>
      <w:bookmarkEnd w:id="67"/>
    </w:p>
    <w:p w14:paraId="15EE7528">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011BE9F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邀请某高校计算机学院副教授担任技术顾问，提供AI算法优化与产品架构指导。</w:t>
      </w:r>
    </w:p>
    <w:p w14:paraId="7B5988E2">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7C20E014">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68" w:name="_Toc5666"/>
      <w:r>
        <w:rPr>
          <w:rFonts w:hint="eastAsia" w:ascii="Arial" w:hAnsi="Arial"/>
          <w:b w:val="0"/>
        </w:rPr>
        <w:t>6.8.2 技术人员</w:t>
      </w:r>
      <w:bookmarkEnd w:id="68"/>
    </w:p>
    <w:p w14:paraId="2E7347A6">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7E97EB8C">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核心技术成员为计算机专业在读学生，具备自然语言处理、移动端开发经验，主导完成“截图添日程”核心功能开发。</w:t>
      </w:r>
    </w:p>
    <w:p w14:paraId="6CFB11F9">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1CA1FA59">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69" w:name="_Toc28549"/>
      <w:r>
        <w:rPr>
          <w:rFonts w:hint="eastAsia" w:ascii="Arial" w:hAnsi="Arial"/>
          <w:b w:val="0"/>
        </w:rPr>
        <w:t>6.8.3 财务人员</w:t>
      </w:r>
      <w:bookmarkEnd w:id="69"/>
    </w:p>
    <w:p w14:paraId="5151353F">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2A3DB8C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聘请财务专业在读学生负责成本核算与融资对接，具备初创项目财务管理经验。</w:t>
      </w:r>
    </w:p>
    <w:p w14:paraId="3705BBDD">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097E83F0">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70" w:name="_Toc7155"/>
      <w:r>
        <w:rPr>
          <w:rFonts w:hint="eastAsia" w:ascii="Arial" w:hAnsi="Arial"/>
          <w:b w:val="0"/>
        </w:rPr>
        <w:t>6.8.4 市场营销人员</w:t>
      </w:r>
      <w:bookmarkEnd w:id="70"/>
    </w:p>
    <w:p w14:paraId="14F717F5">
      <w:pPr>
        <w:pageBreakBefore w:val="0"/>
        <w:kinsoku/>
        <w:wordWrap/>
        <w:overflowPunct/>
        <w:topLinePunct w:val="0"/>
        <w:autoSpaceDE/>
        <w:autoSpaceDN/>
        <w:bidi w:val="0"/>
        <w:adjustRightInd/>
        <w:spacing w:after="0" w:afterLines="0" w:line="360" w:lineRule="auto"/>
        <w:textAlignment w:val="auto"/>
        <w:rPr>
          <w:rFonts w:hint="eastAsia"/>
          <w:woUserID w:val="2"/>
        </w:rPr>
      </w:pPr>
    </w:p>
    <w:p w14:paraId="451FB78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由商务专业在读学生担任，负责高校、中小企业渠道拓展与用户运营，具备校园推广与B端客户对接经验。</w:t>
      </w:r>
      <w:commentRangeEnd w:id="0"/>
      <w:r>
        <w:commentReference w:id="0"/>
      </w:r>
    </w:p>
    <w:p w14:paraId="3AEE95AC">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rPr>
        <w:sectPr>
          <w:pgSz w:w="11906" w:h="16838"/>
          <w:pgMar w:top="1440" w:right="1800" w:bottom="1440" w:left="1800" w:header="851" w:footer="992" w:gutter="0"/>
          <w:cols w:space="425" w:num="1"/>
          <w:docGrid w:type="lines" w:linePitch="312" w:charSpace="0"/>
        </w:sectPr>
      </w:pPr>
    </w:p>
    <w:p w14:paraId="5649C806">
      <w:pPr>
        <w:pStyle w:val="2"/>
        <w:pageBreakBefore w:val="0"/>
        <w:kinsoku/>
        <w:wordWrap/>
        <w:overflowPunct/>
        <w:topLinePunct w:val="0"/>
        <w:autoSpaceDE/>
        <w:autoSpaceDN/>
        <w:bidi w:val="0"/>
        <w:adjustRightInd/>
        <w:spacing w:before="0" w:beforeLines="0" w:line="360" w:lineRule="auto"/>
        <w:textAlignment w:val="auto"/>
        <w:rPr>
          <w:rFonts w:hint="default" w:ascii="Arial" w:hAnsi="Arial"/>
        </w:rPr>
      </w:pPr>
      <w:bookmarkStart w:id="71" w:name="_Toc21011"/>
      <w:r>
        <w:rPr>
          <w:rFonts w:hint="default" w:ascii="Arial" w:hAnsi="Arial"/>
        </w:rPr>
        <w:t>机遇、风险及防范</w:t>
      </w:r>
      <w:bookmarkEnd w:id="71"/>
    </w:p>
    <w:p w14:paraId="74001074">
      <w:pPr>
        <w:pStyle w:val="3"/>
        <w:pageBreakBefore w:val="0"/>
        <w:kinsoku/>
        <w:wordWrap/>
        <w:overflowPunct/>
        <w:topLinePunct w:val="0"/>
        <w:autoSpaceDE/>
        <w:autoSpaceDN/>
        <w:bidi w:val="0"/>
        <w:adjustRightInd/>
        <w:spacing w:before="0" w:after="0" w:line="360" w:lineRule="auto"/>
        <w:textAlignment w:val="auto"/>
        <w:rPr>
          <w:rFonts w:hint="default" w:ascii="Arial" w:hAnsi="Arial"/>
          <w:lang w:val="en-US" w:eastAsia="zh-CN"/>
        </w:rPr>
      </w:pPr>
      <w:bookmarkStart w:id="72" w:name="_Toc3559"/>
      <w:r>
        <w:rPr>
          <w:rFonts w:hint="eastAsia" w:ascii="Arial" w:hAnsi="Arial"/>
          <w:lang w:val="en-US" w:eastAsia="zh-CN"/>
        </w:rPr>
        <w:t>机遇</w:t>
      </w:r>
      <w:bookmarkEnd w:id="72"/>
    </w:p>
    <w:p w14:paraId="6E96BE0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数字经济时代下，信息过载与多平台协同需求成为普遍痛点，个人、教育、企业对高效日程管理工具的需求刚性日益凸显。国家持续推进数字化转型战略，鼓励智能办公、教育信息化等领域的技术创新，为 </w:t>
      </w:r>
      <w:r>
        <w:rPr>
          <w:rFonts w:hint="default"/>
          <w:lang w:val="en-US" w:eastAsia="zh-CN"/>
        </w:rPr>
        <w:t xml:space="preserve">AI </w:t>
      </w:r>
      <w:r>
        <w:rPr>
          <w:rFonts w:hint="eastAsia"/>
          <w:lang w:val="en-US" w:eastAsia="zh-CN"/>
        </w:rPr>
        <w:t>驱动的日程管理产品提供了良好的政策环境。《个人信息保护法》等法规的实施，也推动市场对安全合规的智能工具产生更高需求，为具备数据安全保障能力的产品创造了竞争优势。</w:t>
      </w:r>
    </w:p>
    <w:p w14:paraId="3893964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当前大语言模型与 </w:t>
      </w:r>
      <w:r>
        <w:rPr>
          <w:rFonts w:hint="default"/>
          <w:lang w:val="en-US" w:eastAsia="zh-CN"/>
        </w:rPr>
        <w:t xml:space="preserve">OCR </w:t>
      </w:r>
      <w:r>
        <w:rPr>
          <w:rFonts w:hint="eastAsia"/>
          <w:lang w:val="en-US" w:eastAsia="zh-CN"/>
        </w:rPr>
        <w:t>技术的成熟应用，填补了 “非结构化信息转日程”“群组协同日程同步” 等垂直场景的市场空白。传统日历工具功能单一，难以满足多源信息整合、智能规划等核心需求，而极速日历 “截图即添日程” 的核心功能，精准适配微信、钉钉等高频使用场景，其在教育班级通知同步、企业项目节点管控等细分领域的场景化优势，契合了行业轻量化管理、高效协同的发展趋势。</w:t>
      </w:r>
    </w:p>
    <w:p w14:paraId="415526E5">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目标用户群体（</w:t>
      </w:r>
      <w:r>
        <w:rPr>
          <w:rFonts w:hint="default"/>
          <w:lang w:val="en-US" w:eastAsia="zh-CN"/>
        </w:rPr>
        <w:t xml:space="preserve">18-45 </w:t>
      </w:r>
      <w:r>
        <w:rPr>
          <w:rFonts w:hint="eastAsia"/>
          <w:lang w:val="en-US" w:eastAsia="zh-CN"/>
        </w:rPr>
        <w:t xml:space="preserve">岁学生、职场人士）基数庞大，且为效率付费的意愿强烈。产品开发与运营成本较低（开发总成本 </w:t>
      </w:r>
      <w:r>
        <w:rPr>
          <w:rFonts w:hint="default"/>
          <w:lang w:val="en-US" w:eastAsia="zh-CN"/>
        </w:rPr>
        <w:t xml:space="preserve">2 </w:t>
      </w:r>
      <w:r>
        <w:rPr>
          <w:rFonts w:hint="eastAsia"/>
          <w:lang w:val="en-US" w:eastAsia="zh-CN"/>
        </w:rPr>
        <w:t xml:space="preserve">万元，年度运营成本 </w:t>
      </w:r>
      <w:r>
        <w:rPr>
          <w:rFonts w:hint="default"/>
          <w:lang w:val="en-US" w:eastAsia="zh-CN"/>
        </w:rPr>
        <w:t xml:space="preserve">3 </w:t>
      </w:r>
      <w:r>
        <w:rPr>
          <w:rFonts w:hint="eastAsia"/>
          <w:lang w:val="en-US" w:eastAsia="zh-CN"/>
        </w:rPr>
        <w:t xml:space="preserve">万元），轻量化部署模式降低了市场准入门槛，同时实测数据（识别准确率超 </w:t>
      </w:r>
      <w:r>
        <w:rPr>
          <w:rFonts w:hint="default"/>
          <w:lang w:val="en-US" w:eastAsia="zh-CN"/>
        </w:rPr>
        <w:t>92%</w:t>
      </w:r>
      <w:r>
        <w:rPr>
          <w:rFonts w:hint="eastAsia"/>
          <w:lang w:val="en-US" w:eastAsia="zh-CN"/>
        </w:rPr>
        <w:t xml:space="preserve">、效率提升 </w:t>
      </w:r>
      <w:r>
        <w:rPr>
          <w:rFonts w:hint="default"/>
          <w:lang w:val="en-US" w:eastAsia="zh-CN"/>
        </w:rPr>
        <w:t xml:space="preserve">30% </w:t>
      </w:r>
      <w:r>
        <w:rPr>
          <w:rFonts w:hint="eastAsia"/>
          <w:lang w:val="en-US" w:eastAsia="zh-CN"/>
        </w:rPr>
        <w:t>以上）验证了产品的实用价值，具备快速复制和规模化推广的潜力，有望在智能日程管理赛道快速占据市场份额。</w:t>
      </w:r>
    </w:p>
    <w:p w14:paraId="6B1C5767">
      <w:pPr>
        <w:pStyle w:val="3"/>
        <w:pageBreakBefore w:val="0"/>
        <w:kinsoku/>
        <w:wordWrap/>
        <w:overflowPunct/>
        <w:topLinePunct w:val="0"/>
        <w:autoSpaceDE/>
        <w:autoSpaceDN/>
        <w:bidi w:val="0"/>
        <w:adjustRightInd/>
        <w:spacing w:before="0" w:after="0" w:line="360" w:lineRule="auto"/>
        <w:textAlignment w:val="auto"/>
        <w:rPr>
          <w:rFonts w:hint="default"/>
        </w:rPr>
      </w:pPr>
      <w:bookmarkStart w:id="73" w:name="_Toc20097"/>
      <w:r>
        <w:rPr>
          <w:rFonts w:hint="eastAsia"/>
        </w:rPr>
        <w:t>风险分析及防范</w:t>
      </w:r>
      <w:bookmarkEnd w:id="73"/>
    </w:p>
    <w:p w14:paraId="68C2C856">
      <w:pPr>
        <w:pStyle w:val="4"/>
        <w:pageBreakBefore w:val="0"/>
        <w:kinsoku/>
        <w:wordWrap/>
        <w:overflowPunct/>
        <w:topLinePunct w:val="0"/>
        <w:autoSpaceDE/>
        <w:autoSpaceDN/>
        <w:bidi w:val="0"/>
        <w:adjustRightInd/>
        <w:spacing w:line="360" w:lineRule="auto"/>
        <w:textAlignment w:val="auto"/>
        <w:rPr>
          <w:rFonts w:hint="default" w:ascii="Arial" w:hAnsi="Arial"/>
          <w:b w:val="0"/>
        </w:rPr>
      </w:pPr>
      <w:bookmarkStart w:id="74" w:name="_Toc17508"/>
      <w:r>
        <w:rPr>
          <w:rFonts w:hint="eastAsia" w:ascii="Arial" w:hAnsi="Arial"/>
          <w:b w:val="0"/>
        </w:rPr>
        <w:t>技术风险和防范</w:t>
      </w:r>
      <w:bookmarkEnd w:id="74"/>
    </w:p>
    <w:p w14:paraId="6EDE8D69">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随着 </w:t>
      </w:r>
      <w:r>
        <w:rPr>
          <w:rFonts w:hint="default"/>
          <w:lang w:val="en-US" w:eastAsia="zh-CN"/>
        </w:rPr>
        <w:t xml:space="preserve">AI </w:t>
      </w:r>
      <w:r>
        <w:rPr>
          <w:rFonts w:hint="eastAsia"/>
          <w:lang w:val="en-US" w:eastAsia="zh-CN"/>
        </w:rPr>
        <w:t xml:space="preserve">与 </w:t>
      </w:r>
      <w:r>
        <w:rPr>
          <w:rFonts w:hint="default"/>
          <w:lang w:val="en-US" w:eastAsia="zh-CN"/>
        </w:rPr>
        <w:t xml:space="preserve">OCR </w:t>
      </w:r>
      <w:r>
        <w:rPr>
          <w:rFonts w:hint="eastAsia"/>
          <w:lang w:val="en-US" w:eastAsia="zh-CN"/>
        </w:rPr>
        <w:t>技术的普及，核心功能存在被模仿的可能，导致产品差异化优势削弱；复杂场景（模糊图片、方言手写、特殊格式通知）的识别准确率仍有提升空间，可能影响用户体验；核心技术人员流失或技术外泄，将对产品迭代造成冲击。</w:t>
      </w:r>
    </w:p>
    <w:p w14:paraId="5F63796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commentRangeStart w:id="1"/>
      <w:r>
        <w:rPr>
          <w:rFonts w:hint="eastAsia"/>
          <w:lang w:val="en-US" w:eastAsia="zh-CN"/>
        </w:rPr>
        <w:t>应对措施：</w:t>
      </w:r>
    </w:p>
    <w:p w14:paraId="2E1E0990">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申请专利保护，规避技术的模仿风险；</w:t>
      </w:r>
    </w:p>
    <w:p w14:paraId="7E564DF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2.</w:t>
      </w:r>
      <w:r>
        <w:rPr>
          <w:rFonts w:hint="eastAsia"/>
          <w:lang w:val="en-US" w:eastAsia="zh-CN"/>
        </w:rPr>
        <w:t xml:space="preserve">建立 “用户反馈 </w:t>
      </w:r>
      <w:r>
        <w:rPr>
          <w:rFonts w:hint="default"/>
          <w:lang w:val="en-US" w:eastAsia="zh-CN"/>
        </w:rPr>
        <w:t xml:space="preserve">- </w:t>
      </w:r>
      <w:r>
        <w:rPr>
          <w:rFonts w:hint="eastAsia"/>
          <w:lang w:val="en-US" w:eastAsia="zh-CN"/>
        </w:rPr>
        <w:t xml:space="preserve">数据沉淀 </w:t>
      </w:r>
      <w:r>
        <w:rPr>
          <w:rFonts w:hint="default"/>
          <w:lang w:val="en-US" w:eastAsia="zh-CN"/>
        </w:rPr>
        <w:t xml:space="preserve">- </w:t>
      </w:r>
      <w:r>
        <w:rPr>
          <w:rFonts w:hint="eastAsia"/>
          <w:lang w:val="en-US" w:eastAsia="zh-CN"/>
        </w:rPr>
        <w:t xml:space="preserve">模型优化” 的闭环机制，持续收集高频错误案例，定期更新解析规则，将复杂场景识别准确率提升至 </w:t>
      </w:r>
      <w:r>
        <w:rPr>
          <w:rFonts w:hint="default"/>
          <w:lang w:val="en-US" w:eastAsia="zh-CN"/>
        </w:rPr>
        <w:t xml:space="preserve">95% </w:t>
      </w:r>
      <w:r>
        <w:rPr>
          <w:rFonts w:hint="eastAsia"/>
          <w:lang w:val="en-US" w:eastAsia="zh-CN"/>
        </w:rPr>
        <w:t>以上；</w:t>
      </w:r>
    </w:p>
    <w:p w14:paraId="4B36367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3.</w:t>
      </w:r>
      <w:r>
        <w:rPr>
          <w:rFonts w:hint="eastAsia"/>
          <w:lang w:val="en-US" w:eastAsia="zh-CN"/>
        </w:rPr>
        <w:t>与浙江海洋大学共建研发团队，加大研发投入，跟踪多模态大模型等前沿技术，保持技术领先性；</w:t>
      </w:r>
    </w:p>
    <w:p w14:paraId="0F85BF7E">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4.</w:t>
      </w:r>
      <w:r>
        <w:rPr>
          <w:rFonts w:hint="eastAsia"/>
          <w:lang w:val="en-US" w:eastAsia="zh-CN"/>
        </w:rPr>
        <w:t>完善核心技术人员激励机制，通过股权、绩效奖励等方式增强团队凝聚力，同时建立技术保密制度，规范核心代码与数据的管理流程。</w:t>
      </w:r>
    </w:p>
    <w:p w14:paraId="244A320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5.</w:t>
      </w:r>
      <w:r>
        <w:rPr>
          <w:rFonts w:hint="eastAsia"/>
          <w:lang w:val="en-US" w:eastAsia="zh-CN"/>
        </w:rPr>
        <w:t>公司内部制定研发激励措施，提升研发人员的幸福度；</w:t>
      </w:r>
    </w:p>
    <w:p w14:paraId="638AF3B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6.</w:t>
      </w:r>
      <w:r>
        <w:rPr>
          <w:rFonts w:hint="eastAsia"/>
          <w:lang w:val="en-US" w:eastAsia="zh-CN"/>
        </w:rPr>
        <w:t>长期聘请国内外知名专家，指导、带领研发团队共同进步；</w:t>
      </w:r>
    </w:p>
    <w:p w14:paraId="30D14893">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7.</w:t>
      </w:r>
      <w:r>
        <w:rPr>
          <w:rFonts w:hint="eastAsia"/>
          <w:lang w:val="en-US" w:eastAsia="zh-CN"/>
        </w:rPr>
        <w:t>关注国内外相关技术的研究开发，与外国同类商家或科研所建立长期的   合作关系。</w:t>
      </w:r>
      <w:commentRangeEnd w:id="1"/>
      <w:r>
        <w:commentReference w:id="1"/>
      </w:r>
    </w:p>
    <w:p w14:paraId="420DAAD0">
      <w:pPr>
        <w:pStyle w:val="4"/>
        <w:pageBreakBefore w:val="0"/>
        <w:kinsoku/>
        <w:wordWrap/>
        <w:overflowPunct/>
        <w:topLinePunct w:val="0"/>
        <w:autoSpaceDE/>
        <w:autoSpaceDN/>
        <w:bidi w:val="0"/>
        <w:adjustRightInd/>
        <w:spacing w:line="360" w:lineRule="auto"/>
        <w:textAlignment w:val="auto"/>
        <w:rPr>
          <w:rFonts w:hint="default" w:ascii="Arial" w:hAnsi="Arial"/>
          <w:b w:val="0"/>
        </w:rPr>
      </w:pPr>
      <w:bookmarkStart w:id="75" w:name="_Toc16338"/>
      <w:r>
        <w:rPr>
          <w:rFonts w:hint="eastAsia" w:ascii="Arial" w:hAnsi="Arial"/>
          <w:b w:val="0"/>
        </w:rPr>
        <w:t>管理风险和防范</w:t>
      </w:r>
      <w:bookmarkEnd w:id="75"/>
    </w:p>
    <w:p w14:paraId="5DE6B141">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公司初期团队可能存在经验不足、人员流动性大，管理结构的不够科学的问题，使企业经营效率不高及生产成本的增加。用户数据规模扩大后，数据管理与安全管控压力增加，可能出现数据泄露风险。</w:t>
      </w:r>
    </w:p>
    <w:p w14:paraId="4593490F">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防范措施：</w:t>
      </w:r>
    </w:p>
    <w:p w14:paraId="150321C5">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1.</w:t>
      </w:r>
      <w:r>
        <w:rPr>
          <w:rFonts w:hint="eastAsia"/>
          <w:lang w:val="en-US" w:eastAsia="zh-CN"/>
        </w:rPr>
        <w:t>引入行业资深顾问，为产品研发、运营管理提供专业指导，同时加强团队内部培训，提升成员专业能力，建立人才储备库；</w:t>
      </w:r>
    </w:p>
    <w:p w14:paraId="20F12982">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2.</w:t>
      </w:r>
      <w:r>
        <w:rPr>
          <w:rFonts w:hint="eastAsia"/>
          <w:lang w:val="en-US" w:eastAsia="zh-CN"/>
        </w:rPr>
        <w:t>建立完善的数据安全管理制度，明确数据采集、存储、传输等各环节的责任分工，定期开展安全审计与漏洞扫描，强化权限管控；</w:t>
      </w:r>
    </w:p>
    <w:p w14:paraId="4592EA6D">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3.</w:t>
      </w:r>
      <w:r>
        <w:rPr>
          <w:rFonts w:hint="eastAsia"/>
          <w:lang w:val="en-US" w:eastAsia="zh-CN"/>
        </w:rPr>
        <w:t>面向浙江海洋大学等高校引进高层次人才，使企业的决策层不断丰富升华，以降低决策中的失误；</w:t>
      </w:r>
    </w:p>
    <w:p w14:paraId="0F3FC65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4.</w:t>
      </w:r>
      <w:r>
        <w:rPr>
          <w:rFonts w:hint="eastAsia"/>
          <w:lang w:val="en-US" w:eastAsia="zh-CN"/>
        </w:rPr>
        <w:t>邀请专家顾问对企业的运营进行全方位的指导和咨询；</w:t>
      </w:r>
    </w:p>
    <w:p w14:paraId="2A02D8EB">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5.</w:t>
      </w:r>
      <w:r>
        <w:rPr>
          <w:rFonts w:hint="eastAsia"/>
          <w:lang w:val="en-US" w:eastAsia="zh-CN"/>
        </w:rPr>
        <w:t>购买企业保险，对企业人员及财产管理的风险进行转移；</w:t>
      </w:r>
    </w:p>
    <w:p w14:paraId="3F43DF47">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6.</w:t>
      </w:r>
      <w:r>
        <w:rPr>
          <w:rFonts w:hint="eastAsia"/>
          <w:lang w:val="en-US" w:eastAsia="zh-CN"/>
        </w:rPr>
        <w:t>加强企业文化建设，增强员工忠诚度。</w:t>
      </w:r>
    </w:p>
    <w:p w14:paraId="52DB6A65">
      <w:pPr>
        <w:pStyle w:val="4"/>
        <w:pageBreakBefore w:val="0"/>
        <w:kinsoku/>
        <w:wordWrap/>
        <w:overflowPunct/>
        <w:topLinePunct w:val="0"/>
        <w:autoSpaceDE/>
        <w:autoSpaceDN/>
        <w:bidi w:val="0"/>
        <w:adjustRightInd/>
        <w:spacing w:line="360" w:lineRule="auto"/>
        <w:textAlignment w:val="auto"/>
        <w:rPr>
          <w:rFonts w:hint="default" w:ascii="Arial" w:hAnsi="Arial"/>
          <w:b w:val="0"/>
        </w:rPr>
      </w:pPr>
      <w:bookmarkStart w:id="76" w:name="_Toc27062"/>
      <w:r>
        <w:rPr>
          <w:rFonts w:hint="eastAsia" w:ascii="Arial" w:hAnsi="Arial"/>
          <w:b w:val="0"/>
        </w:rPr>
        <w:t>市场风险和防范</w:t>
      </w:r>
      <w:bookmarkEnd w:id="76"/>
    </w:p>
    <w:p w14:paraId="48F0477C">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市场风险：</w:t>
      </w:r>
    </w:p>
    <w:p w14:paraId="0615FF6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传统日历工具（如谷歌日历、苹果日历）及 </w:t>
      </w:r>
      <w:r>
        <w:rPr>
          <w:rFonts w:hint="default"/>
          <w:lang w:val="en-US" w:eastAsia="zh-CN"/>
        </w:rPr>
        <w:t xml:space="preserve">AI </w:t>
      </w:r>
      <w:r>
        <w:rPr>
          <w:rFonts w:hint="eastAsia"/>
          <w:lang w:val="en-US" w:eastAsia="zh-CN"/>
        </w:rPr>
        <w:t>工具厂商可能快速迭代相似功能，依托现有用户基数形成竞争；</w:t>
      </w:r>
    </w:p>
    <w:p w14:paraId="0C798DB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用户长期依赖手动录入习惯，对 “截图转日程” 的接受度存在不确定性，转化率可能不及预期；</w:t>
      </w:r>
    </w:p>
    <w:p w14:paraId="1FF832B1">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教育、企业等决策链长，推广落地周期长，市场拓展难度较大。</w:t>
      </w:r>
    </w:p>
    <w:p w14:paraId="3F50D364">
      <w:pPr>
        <w:pageBreakBefore w:val="0"/>
        <w:kinsoku/>
        <w:wordWrap/>
        <w:overflowPunct/>
        <w:topLinePunct w:val="0"/>
        <w:autoSpaceDE/>
        <w:autoSpaceDN/>
        <w:bidi w:val="0"/>
        <w:adjustRightInd/>
        <w:spacing w:after="0" w:afterLines="0" w:line="360" w:lineRule="auto"/>
        <w:ind w:firstLine="643"/>
        <w:textAlignment w:val="auto"/>
        <w:outlineLvl w:val="0"/>
        <w:rPr>
          <w:rFonts w:hint="default"/>
          <w:lang w:val="en-US" w:eastAsia="zh-CN"/>
        </w:rPr>
      </w:pPr>
      <w:bookmarkStart w:id="77" w:name="_Toc15666"/>
      <w:r>
        <w:rPr>
          <w:rFonts w:hint="default"/>
          <w:lang w:val="en-US" w:eastAsia="zh-CN"/>
        </w:rPr>
        <w:t>4.</w:t>
      </w:r>
      <w:r>
        <w:rPr>
          <w:rFonts w:hint="eastAsia"/>
          <w:lang w:val="en-US" w:eastAsia="zh-CN"/>
        </w:rPr>
        <w:t>促销活动的成本控制难、效果预测存在失误；</w:t>
      </w:r>
      <w:bookmarkEnd w:id="77"/>
    </w:p>
    <w:p w14:paraId="68DBE0F9">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防范措施：</w:t>
      </w:r>
    </w:p>
    <w:p w14:paraId="2A4DD49D">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1.</w:t>
      </w:r>
      <w:r>
        <w:rPr>
          <w:rFonts w:hint="eastAsia"/>
          <w:lang w:val="en-US" w:eastAsia="zh-CN"/>
        </w:rPr>
        <w:t>建立严格的预算管理制度，合理控制推广、研发等各项费用支出，定期开展财务分析，优化成本结构；</w:t>
      </w:r>
    </w:p>
    <w:p w14:paraId="6B9E7D68">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2.</w:t>
      </w:r>
      <w:r>
        <w:rPr>
          <w:rFonts w:hint="eastAsia"/>
          <w:lang w:val="en-US" w:eastAsia="zh-CN"/>
        </w:rPr>
        <w:t>树立超前意识，积极寻找抓住市场新的切入点，建立及时有效的信息反馈渠道，随时掌握市场和技术动态；提前规划融资方案，对接风险投资、政府创业扶持资金等渠道，同时提升产品盈利能力，用良好的财务数据吸引投资，保障资金供给；</w:t>
      </w:r>
    </w:p>
    <w:p w14:paraId="2D7FBD55">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3.</w:t>
      </w:r>
      <w:r>
        <w:rPr>
          <w:rFonts w:hint="eastAsia"/>
          <w:lang w:val="en-US" w:eastAsia="zh-CN"/>
        </w:rPr>
        <w:t>加强对促销效果的过程控制，利用各种营销组合最大限度发挥促销效果；</w:t>
      </w:r>
    </w:p>
    <w:p w14:paraId="0F05779C">
      <w:pPr>
        <w:pStyle w:val="4"/>
        <w:pageBreakBefore w:val="0"/>
        <w:kinsoku/>
        <w:wordWrap/>
        <w:overflowPunct/>
        <w:topLinePunct w:val="0"/>
        <w:autoSpaceDE/>
        <w:autoSpaceDN/>
        <w:bidi w:val="0"/>
        <w:adjustRightInd/>
        <w:spacing w:line="360" w:lineRule="auto"/>
        <w:textAlignment w:val="auto"/>
        <w:outlineLvl w:val="1"/>
        <w:rPr>
          <w:rFonts w:hint="default" w:ascii="Arial" w:hAnsi="Arial"/>
          <w:b w:val="0"/>
        </w:rPr>
      </w:pPr>
      <w:r>
        <w:rPr>
          <w:rFonts w:hint="default" w:ascii="Arial" w:hAnsi="Arial"/>
          <w:b w:val="0"/>
        </w:rPr>
        <w:t xml:space="preserve"> </w:t>
      </w:r>
      <w:bookmarkStart w:id="78" w:name="_Toc7738"/>
      <w:r>
        <w:rPr>
          <w:rFonts w:hint="eastAsia" w:ascii="Arial" w:hAnsi="Arial"/>
          <w:b w:val="0"/>
        </w:rPr>
        <w:t>财务风险和防范</w:t>
      </w:r>
      <w:bookmarkEnd w:id="78"/>
    </w:p>
    <w:p w14:paraId="70DF5C74">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产品初期盈利模式可能不够成熟，依赖单一收入来源，现金流稳定性不足；用户增长阶段需持续投入推广费用，若成本控制不当，可能导致入不敷出；作为高新技术产品，研发投入持续增加，若融资不及时，可能影响产品迭代进度。</w:t>
      </w:r>
    </w:p>
    <w:p w14:paraId="3D9C157F">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此外，还存在收益确认风险和对投资者进行收益分配不当产生的风险。各项内部控制制度不够完善，也会给公司的经营带来风险。</w:t>
      </w:r>
    </w:p>
    <w:p w14:paraId="647446AE">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防范措施：</w:t>
      </w:r>
    </w:p>
    <w:p w14:paraId="6CD23F66">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1.</w:t>
      </w:r>
      <w:r>
        <w:rPr>
          <w:rFonts w:hint="eastAsia"/>
          <w:lang w:val="en-US" w:eastAsia="zh-CN"/>
        </w:rPr>
        <w:t xml:space="preserve">构建多元化盈利模式，在免费基础功能之外，推出高级数据分析、多维度提醒定制等增值服务，同时拓展 </w:t>
      </w:r>
      <w:r>
        <w:rPr>
          <w:rFonts w:hint="default"/>
          <w:lang w:val="en-US" w:eastAsia="zh-CN"/>
        </w:rPr>
        <w:t xml:space="preserve">B </w:t>
      </w:r>
      <w:r>
        <w:rPr>
          <w:rFonts w:hint="eastAsia"/>
          <w:lang w:val="en-US" w:eastAsia="zh-CN"/>
        </w:rPr>
        <w:t>端定制化解决方案收入，提升现金流稳定性；</w:t>
      </w:r>
    </w:p>
    <w:p w14:paraId="02747CE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default"/>
          <w:lang w:val="en-US" w:eastAsia="zh-CN"/>
        </w:rPr>
        <w:t>2.</w:t>
      </w:r>
      <w:r>
        <w:rPr>
          <w:rFonts w:hint="eastAsia"/>
          <w:lang w:val="en-US" w:eastAsia="zh-CN"/>
        </w:rPr>
        <w:t>建立严格的预算管理制度，合理控制推广、研发等各项费用支出，定期开展财务分析，优化成本结构；</w:t>
      </w:r>
    </w:p>
    <w:p w14:paraId="4768D368">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3.</w:t>
      </w:r>
      <w:r>
        <w:rPr>
          <w:rFonts w:hint="eastAsia"/>
          <w:lang w:val="en-US" w:eastAsia="zh-CN"/>
        </w:rPr>
        <w:t>以指标分析为基础，确立完善财务预警系统，合理安排利润分配政策；</w:t>
      </w:r>
    </w:p>
    <w:p w14:paraId="3A19FEC0">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default"/>
          <w:lang w:val="en-US" w:eastAsia="zh-CN"/>
        </w:rPr>
        <w:t>4.</w:t>
      </w:r>
      <w:r>
        <w:rPr>
          <w:rFonts w:hint="eastAsia"/>
          <w:lang w:val="en-US" w:eastAsia="zh-CN"/>
        </w:rPr>
        <w:t>建立先进的管理制度，明确各岗位的权责，做到责、权、利相统一，确立严格的稽核制度和考核制度，建立公司内部防范系统，加强内部控制制度建设。</w:t>
      </w:r>
    </w:p>
    <w:p w14:paraId="68C89CA8">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lang w:val="en-US" w:eastAsia="zh-CN"/>
        </w:rPr>
      </w:pPr>
      <w:bookmarkStart w:id="79" w:name="_Toc15328"/>
      <w:r>
        <w:rPr>
          <w:rFonts w:hint="default" w:ascii="Arial" w:hAnsi="Arial"/>
          <w:b w:val="0"/>
          <w:lang w:val="en-US" w:eastAsia="zh-CN"/>
        </w:rPr>
        <w:t xml:space="preserve">7.2.5 </w:t>
      </w:r>
      <w:r>
        <w:rPr>
          <w:rFonts w:hint="eastAsia" w:ascii="Arial" w:hAnsi="Arial"/>
          <w:b w:val="0"/>
          <w:lang w:val="en-US" w:eastAsia="zh-CN"/>
        </w:rPr>
        <w:t>政策风险和防范</w:t>
      </w:r>
      <w:bookmarkEnd w:id="79"/>
    </w:p>
    <w:p w14:paraId="6F2B2BF7">
      <w:pPr>
        <w:pageBreakBefore w:val="0"/>
        <w:kinsoku/>
        <w:wordWrap/>
        <w:overflowPunct/>
        <w:topLinePunct w:val="0"/>
        <w:autoSpaceDE/>
        <w:autoSpaceDN/>
        <w:bidi w:val="0"/>
        <w:adjustRightInd/>
        <w:spacing w:after="0" w:afterLines="0" w:line="360" w:lineRule="auto"/>
        <w:ind w:firstLine="643"/>
        <w:textAlignment w:val="auto"/>
        <w:rPr>
          <w:rFonts w:hint="default"/>
          <w:lang w:val="en-US" w:eastAsia="zh-CN"/>
        </w:rPr>
      </w:pPr>
      <w:r>
        <w:rPr>
          <w:rFonts w:hint="eastAsia"/>
          <w:lang w:val="en-US" w:eastAsia="zh-CN"/>
        </w:rPr>
        <w:t>数据安全、个人信息保护等相关政策持续更新，若产品未能及时适配新的合规要求，可能面临处罚；智能办公、教育信息化等领域的行业政策调整，可能影响市场需求或推广渠道；跨平台同步过程中，第三方</w:t>
      </w:r>
      <w:r>
        <w:rPr>
          <w:rFonts w:hint="default"/>
          <w:lang w:val="en-US" w:eastAsia="zh-CN"/>
        </w:rPr>
        <w:t xml:space="preserve"> API </w:t>
      </w:r>
      <w:r>
        <w:rPr>
          <w:rFonts w:hint="eastAsia"/>
          <w:lang w:val="en-US" w:eastAsia="zh-CN"/>
        </w:rPr>
        <w:t>接口政策变化可能影响服务稳定性。</w:t>
      </w:r>
    </w:p>
    <w:p w14:paraId="3BDBCAAD">
      <w:pPr>
        <w:keepNext w:val="0"/>
        <w:keepLines w:val="0"/>
        <w:pageBreakBefore w:val="0"/>
        <w:widowControl w:val="0"/>
        <w:suppressLineNumbers w:val="0"/>
        <w:kinsoku/>
        <w:wordWrap/>
        <w:overflowPunct/>
        <w:topLinePunct w:val="0"/>
        <w:autoSpaceDE/>
        <w:autoSpaceDN/>
        <w:bidi w:val="0"/>
        <w:adjustRightInd/>
        <w:spacing w:beforeAutospacing="0" w:after="0" w:afterLines="0" w:afterAutospacing="0" w:line="360" w:lineRule="auto"/>
        <w:ind w:left="0" w:leftChars="0" w:right="0" w:firstLine="480" w:firstLineChars="200"/>
        <w:jc w:val="both"/>
        <w:textAlignment w:val="auto"/>
        <w:rPr>
          <w:rFonts w:hint="eastAsia" w:ascii="宋体" w:hAnsi="宋体" w:eastAsia="宋体" w:cs="宋体"/>
          <w:kern w:val="0"/>
          <w:sz w:val="24"/>
          <w:szCs w:val="24"/>
          <w:lang w:val="en-US" w:eastAsia="zh-CN" w:bidi="ar"/>
          <w:woUserID w:val="2"/>
        </w:rPr>
        <w:sectPr>
          <w:pgSz w:w="11906" w:h="16838"/>
          <w:pgMar w:top="1440" w:right="1800" w:bottom="1440" w:left="1800" w:header="851" w:footer="992" w:gutter="0"/>
          <w:cols w:space="425" w:num="1"/>
          <w:docGrid w:type="lines" w:linePitch="312" w:charSpace="0"/>
        </w:sectPr>
      </w:pPr>
    </w:p>
    <w:p w14:paraId="31C7E2E3">
      <w:pPr>
        <w:pStyle w:val="2"/>
        <w:pageBreakBefore w:val="0"/>
        <w:kinsoku/>
        <w:wordWrap/>
        <w:overflowPunct/>
        <w:topLinePunct w:val="0"/>
        <w:autoSpaceDE/>
        <w:autoSpaceDN/>
        <w:bidi w:val="0"/>
        <w:adjustRightInd/>
        <w:spacing w:before="0" w:beforeLines="0" w:line="360" w:lineRule="auto"/>
        <w:textAlignment w:val="auto"/>
        <w:rPr>
          <w:rFonts w:hint="default" w:ascii="Arial" w:hAnsi="Arial"/>
        </w:rPr>
      </w:pPr>
      <w:bookmarkStart w:id="80" w:name="_Toc26399"/>
      <w:r>
        <w:rPr>
          <w:rFonts w:hint="default" w:ascii="Arial" w:hAnsi="Arial"/>
        </w:rPr>
        <w:t>风险资本的退出</w:t>
      </w:r>
      <w:bookmarkEnd w:id="80"/>
    </w:p>
    <w:p w14:paraId="2CDCE65A">
      <w:pPr>
        <w:pStyle w:val="3"/>
        <w:pageBreakBefore w:val="0"/>
        <w:kinsoku/>
        <w:wordWrap/>
        <w:overflowPunct/>
        <w:topLinePunct w:val="0"/>
        <w:autoSpaceDE/>
        <w:autoSpaceDN/>
        <w:bidi w:val="0"/>
        <w:adjustRightInd/>
        <w:spacing w:before="0" w:after="0" w:line="360" w:lineRule="auto"/>
        <w:textAlignment w:val="auto"/>
        <w:rPr>
          <w:rFonts w:hint="eastAsia"/>
          <w:lang w:val="en-US" w:eastAsia="zh-CN"/>
        </w:rPr>
      </w:pPr>
      <w:bookmarkStart w:id="81" w:name="_Toc17784"/>
      <w:r>
        <w:rPr>
          <w:rFonts w:hint="eastAsia"/>
        </w:rPr>
        <w:t>资本运营模式</w:t>
      </w:r>
      <w:bookmarkEnd w:id="81"/>
    </w:p>
    <w:p w14:paraId="2C263393">
      <w:pPr>
        <w:pageBreakBefore w:val="0"/>
        <w:kinsoku/>
        <w:wordWrap/>
        <w:overflowPunct/>
        <w:topLinePunct w:val="0"/>
        <w:autoSpaceDE/>
        <w:autoSpaceDN/>
        <w:bidi w:val="0"/>
        <w:adjustRightInd/>
        <w:spacing w:after="0" w:afterLines="0" w:line="360" w:lineRule="auto"/>
        <w:textAlignment w:val="auto"/>
        <w:rPr>
          <w:rFonts w:hint="default"/>
          <w:lang w:val="en-US" w:eastAsia="zh-CN"/>
        </w:rPr>
      </w:pPr>
      <w:r>
        <w:rPr>
          <w:rFonts w:hint="eastAsia"/>
          <w:lang w:val="en-US" w:eastAsia="zh-CN"/>
        </w:rPr>
        <w:t>风险资本的顺利退出需以企业持续增值为基础，结合极速日历</w:t>
      </w:r>
      <w:r>
        <w:rPr>
          <w:rFonts w:hint="default"/>
          <w:lang w:val="en-US" w:eastAsia="zh-CN"/>
        </w:rPr>
        <w:t xml:space="preserve"> “AI + </w:t>
      </w:r>
      <w:r>
        <w:rPr>
          <w:rFonts w:hint="eastAsia"/>
          <w:lang w:val="en-US" w:eastAsia="zh-CN"/>
        </w:rPr>
        <w:t>日程管理</w:t>
      </w:r>
      <w:r>
        <w:rPr>
          <w:rFonts w:hint="default"/>
          <w:lang w:val="en-US" w:eastAsia="zh-CN"/>
        </w:rPr>
        <w:t xml:space="preserve">” </w:t>
      </w:r>
      <w:r>
        <w:rPr>
          <w:rFonts w:hint="eastAsia"/>
          <w:lang w:val="en-US" w:eastAsia="zh-CN"/>
        </w:rPr>
        <w:t>的产品属性与科技赛道特性，通过提前布局资本运营模式，为退出阶段积累核心价值，具体路径如下：</w:t>
      </w:r>
    </w:p>
    <w:p w14:paraId="3EC78A90">
      <w:pPr>
        <w:pStyle w:val="4"/>
        <w:pageBreakBefore w:val="0"/>
        <w:kinsoku/>
        <w:wordWrap/>
        <w:overflowPunct/>
        <w:topLinePunct w:val="0"/>
        <w:autoSpaceDE/>
        <w:autoSpaceDN/>
        <w:bidi w:val="0"/>
        <w:adjustRightInd/>
        <w:spacing w:line="360" w:lineRule="auto"/>
        <w:textAlignment w:val="auto"/>
        <w:rPr>
          <w:rFonts w:hint="default" w:ascii="Arial" w:hAnsi="Arial"/>
          <w:b w:val="0"/>
        </w:rPr>
      </w:pPr>
      <w:bookmarkStart w:id="82" w:name="_Toc1054"/>
      <w:r>
        <w:rPr>
          <w:rFonts w:hint="default" w:ascii="Arial" w:hAnsi="Arial"/>
          <w:b w:val="0"/>
        </w:rPr>
        <w:t xml:space="preserve">8.1.1 </w:t>
      </w:r>
      <w:r>
        <w:rPr>
          <w:rFonts w:hint="eastAsia" w:ascii="Arial" w:hAnsi="Arial"/>
          <w:b w:val="0"/>
        </w:rPr>
        <w:t>战略联盟合作增值</w:t>
      </w:r>
      <w:bookmarkEnd w:id="82"/>
    </w:p>
    <w:p w14:paraId="34B5DD5E">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聚焦智能办公与教育信息化生态，与垂直领域头部企业建立深度战略联盟，通过资源互补实现价值放大。例如，与钉钉、企业微信等办公协同平台合作，将 “截图转日程” 核心功能嵌入其生态，获取千万级流量曝光；与教育科技企业联合推出 “班级日程同步” 定制模块，快速渗透 </w:t>
      </w:r>
      <w:r>
        <w:rPr>
          <w:rFonts w:hint="default"/>
          <w:lang w:val="en-US" w:eastAsia="zh-CN"/>
        </w:rPr>
        <w:t xml:space="preserve">K12 </w:t>
      </w:r>
      <w:r>
        <w:rPr>
          <w:rFonts w:hint="eastAsia"/>
          <w:lang w:val="en-US" w:eastAsia="zh-CN"/>
        </w:rPr>
        <w:t xml:space="preserve">及高校市场。联盟合作不仅能显著提升用户基数（预计合作后 </w:t>
      </w:r>
      <w:r>
        <w:rPr>
          <w:rFonts w:hint="default"/>
          <w:lang w:val="en-US" w:eastAsia="zh-CN"/>
        </w:rPr>
        <w:t xml:space="preserve">1 </w:t>
      </w:r>
      <w:r>
        <w:rPr>
          <w:rFonts w:hint="eastAsia"/>
          <w:lang w:val="en-US" w:eastAsia="zh-CN"/>
        </w:rPr>
        <w:t xml:space="preserve">年内用户量增长 </w:t>
      </w:r>
      <w:r>
        <w:rPr>
          <w:rFonts w:hint="default"/>
          <w:lang w:val="en-US" w:eastAsia="zh-CN"/>
        </w:rPr>
        <w:t>50%+</w:t>
      </w:r>
      <w:r>
        <w:rPr>
          <w:rFonts w:hint="eastAsia"/>
          <w:lang w:val="en-US" w:eastAsia="zh-CN"/>
        </w:rPr>
        <w:t>），还能通过数据互通优化产品算法，增强技术壁垒，为后续资本退出奠定用户与技术双重基础。</w:t>
      </w:r>
    </w:p>
    <w:p w14:paraId="743FC992">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83" w:name="_Toc3407"/>
      <w:r>
        <w:rPr>
          <w:rFonts w:hint="default" w:ascii="Arial" w:hAnsi="Arial"/>
          <w:b w:val="0"/>
          <w:lang w:val="en-US" w:eastAsia="zh-CN"/>
        </w:rPr>
        <w:t xml:space="preserve">8.1.2 </w:t>
      </w:r>
      <w:r>
        <w:rPr>
          <w:rFonts w:hint="eastAsia" w:ascii="Arial" w:hAnsi="Arial"/>
          <w:b w:val="0"/>
          <w:lang w:val="en-US" w:eastAsia="zh-CN"/>
        </w:rPr>
        <w:t>无形资产资本化运营</w:t>
      </w:r>
      <w:bookmarkEnd w:id="83"/>
    </w:p>
    <w:p w14:paraId="0FD2C7C5">
      <w:pPr>
        <w:pageBreakBefore w:val="0"/>
        <w:kinsoku/>
        <w:wordWrap/>
        <w:overflowPunct/>
        <w:topLinePunct w:val="0"/>
        <w:autoSpaceDE/>
        <w:autoSpaceDN/>
        <w:bidi w:val="0"/>
        <w:adjustRightInd/>
        <w:spacing w:after="0" w:afterLines="0" w:line="360" w:lineRule="auto"/>
        <w:textAlignment w:val="auto"/>
        <w:rPr>
          <w:rFonts w:hint="eastAsia"/>
        </w:rPr>
      </w:pPr>
      <w:r>
        <w:rPr>
          <w:rFonts w:hint="eastAsia"/>
          <w:lang w:val="en-US" w:eastAsia="zh-CN"/>
        </w:rPr>
        <w:t>围绕产品核心资产构建增值体系，最大化无形资产价值。一方面，对 “</w:t>
      </w:r>
      <w:r>
        <w:rPr>
          <w:rFonts w:hint="default"/>
          <w:lang w:val="en-US" w:eastAsia="zh-CN"/>
        </w:rPr>
        <w:t xml:space="preserve">OCR + </w:t>
      </w:r>
      <w:r>
        <w:rPr>
          <w:rFonts w:hint="eastAsia"/>
          <w:lang w:val="en-US" w:eastAsia="zh-CN"/>
        </w:rPr>
        <w:t>大语言模型双引擎解析算法”“动态任务优先级建模” 等核心技术申请发明专利，形成专利组合，通过技术授权、获取稳定收益，同时提升企业估值；另一方面，沉淀用户行为数据、，通过脱敏处理后与行业研究机构、垂直领域企业合作，输出《智能日程管理用户行为报告》，将数据资产转化为增值服务收入，丰富盈利结构，增强资本对企业长期价值的认可。</w:t>
      </w:r>
    </w:p>
    <w:p w14:paraId="293AC18B">
      <w:pPr>
        <w:pStyle w:val="4"/>
        <w:pageBreakBefore w:val="0"/>
        <w:kinsoku/>
        <w:wordWrap/>
        <w:overflowPunct/>
        <w:topLinePunct w:val="0"/>
        <w:autoSpaceDE/>
        <w:autoSpaceDN/>
        <w:bidi w:val="0"/>
        <w:adjustRightInd/>
        <w:spacing w:line="360" w:lineRule="auto"/>
        <w:textAlignment w:val="auto"/>
        <w:rPr>
          <w:rFonts w:hint="eastAsia" w:ascii="Arial" w:hAnsi="Arial"/>
          <w:b w:val="0"/>
        </w:rPr>
      </w:pPr>
      <w:bookmarkStart w:id="84" w:name="_Toc27586"/>
      <w:r>
        <w:rPr>
          <w:rFonts w:hint="default" w:ascii="Arial" w:hAnsi="Arial"/>
          <w:b w:val="0"/>
          <w:lang w:val="en-US" w:eastAsia="zh-CN"/>
        </w:rPr>
        <w:t xml:space="preserve">8.1.3 </w:t>
      </w:r>
      <w:r>
        <w:rPr>
          <w:rFonts w:hint="eastAsia" w:ascii="Arial" w:hAnsi="Arial"/>
          <w:b w:val="0"/>
          <w:lang w:val="en-US" w:eastAsia="zh-CN"/>
        </w:rPr>
        <w:t>用户基数与场景深耕变现</w:t>
      </w:r>
      <w:bookmarkEnd w:id="84"/>
    </w:p>
    <w:p w14:paraId="2BDC98E1">
      <w:pPr>
        <w:pageBreakBefore w:val="0"/>
        <w:kinsoku/>
        <w:wordWrap/>
        <w:overflowPunct/>
        <w:topLinePunct w:val="0"/>
        <w:autoSpaceDE/>
        <w:autoSpaceDN/>
        <w:bidi w:val="0"/>
        <w:adjustRightInd/>
        <w:spacing w:after="0" w:afterLines="0" w:line="360" w:lineRule="auto"/>
        <w:textAlignment w:val="auto"/>
        <w:rPr>
          <w:rFonts w:hint="default"/>
        </w:rPr>
      </w:pPr>
      <w:r>
        <w:rPr>
          <w:rFonts w:hint="eastAsia"/>
          <w:lang w:val="en-US" w:eastAsia="zh-CN"/>
        </w:rPr>
        <w:t xml:space="preserve">以 “高频场景 </w:t>
      </w:r>
      <w:r>
        <w:rPr>
          <w:rFonts w:hint="default"/>
          <w:lang w:val="en-US" w:eastAsia="zh-CN"/>
        </w:rPr>
        <w:t xml:space="preserve">+ </w:t>
      </w:r>
      <w:r>
        <w:rPr>
          <w:rFonts w:hint="eastAsia"/>
          <w:lang w:val="en-US" w:eastAsia="zh-CN"/>
        </w:rPr>
        <w:t xml:space="preserve">高粘性用户” 为核心，通过精细化运营提升用户生命周期价值，为资本退出提供业绩支撑。针对个人用户，推出 “会员分级体系”，提升付费转化率；针对 </w:t>
      </w:r>
      <w:r>
        <w:rPr>
          <w:rFonts w:hint="default"/>
          <w:lang w:val="en-US" w:eastAsia="zh-CN"/>
        </w:rPr>
        <w:t xml:space="preserve">B </w:t>
      </w:r>
      <w:r>
        <w:rPr>
          <w:rFonts w:hint="eastAsia"/>
          <w:lang w:val="en-US" w:eastAsia="zh-CN"/>
        </w:rPr>
        <w:t xml:space="preserve">端客户，开发 “企业版日程管理系统”，按企业规模收取年费。预计运营第 </w:t>
      </w:r>
      <w:r>
        <w:rPr>
          <w:rFonts w:hint="default"/>
          <w:lang w:val="en-US" w:eastAsia="zh-CN"/>
        </w:rPr>
        <w:t xml:space="preserve">3 </w:t>
      </w:r>
      <w:r>
        <w:rPr>
          <w:rFonts w:hint="eastAsia"/>
          <w:lang w:val="en-US" w:eastAsia="zh-CN"/>
        </w:rPr>
        <w:t xml:space="preserve">年，付费用户占比达 </w:t>
      </w:r>
      <w:r>
        <w:rPr>
          <w:rFonts w:hint="default"/>
          <w:lang w:val="en-US" w:eastAsia="zh-CN"/>
        </w:rPr>
        <w:t>20%</w:t>
      </w:r>
      <w:r>
        <w:rPr>
          <w:rFonts w:hint="eastAsia"/>
          <w:lang w:val="en-US" w:eastAsia="zh-CN"/>
        </w:rPr>
        <w:t>，</w:t>
      </w:r>
      <w:r>
        <w:rPr>
          <w:rFonts w:hint="default"/>
          <w:lang w:val="en-US" w:eastAsia="zh-CN"/>
        </w:rPr>
        <w:t xml:space="preserve">B </w:t>
      </w:r>
      <w:r>
        <w:rPr>
          <w:rFonts w:hint="eastAsia"/>
          <w:lang w:val="en-US" w:eastAsia="zh-CN"/>
        </w:rPr>
        <w:t xml:space="preserve">端收入占比超 </w:t>
      </w:r>
      <w:r>
        <w:rPr>
          <w:rFonts w:hint="default"/>
          <w:lang w:val="en-US" w:eastAsia="zh-CN"/>
        </w:rPr>
        <w:t>35%</w:t>
      </w:r>
      <w:r>
        <w:rPr>
          <w:rFonts w:hint="eastAsia"/>
          <w:lang w:val="en-US" w:eastAsia="zh-CN"/>
        </w:rPr>
        <w:t>，形成 “个人用户拉规模、</w:t>
      </w:r>
      <w:r>
        <w:rPr>
          <w:rFonts w:hint="default"/>
          <w:lang w:val="en-US" w:eastAsia="zh-CN"/>
        </w:rPr>
        <w:t xml:space="preserve">B </w:t>
      </w:r>
      <w:r>
        <w:rPr>
          <w:rFonts w:hint="eastAsia"/>
          <w:lang w:val="en-US" w:eastAsia="zh-CN"/>
        </w:rPr>
        <w:t>端用户提利润” 的健康营收结构，为资本退出提供稳定现金流背书。</w:t>
      </w:r>
    </w:p>
    <w:p w14:paraId="7510392E">
      <w:pPr>
        <w:pStyle w:val="3"/>
        <w:pageBreakBefore w:val="0"/>
        <w:widowControl/>
        <w:kinsoku/>
        <w:wordWrap/>
        <w:overflowPunct/>
        <w:topLinePunct w:val="0"/>
        <w:autoSpaceDE/>
        <w:autoSpaceDN/>
        <w:bidi w:val="0"/>
        <w:adjustRightInd/>
        <w:spacing w:before="0" w:after="0" w:line="360" w:lineRule="auto"/>
        <w:textAlignment w:val="auto"/>
        <w:rPr>
          <w:rFonts w:hint="default" w:ascii="宋体" w:hAnsi="宋体" w:eastAsia="宋体" w:cs="宋体"/>
          <w:b/>
          <w:bCs/>
          <w:kern w:val="2"/>
          <w:sz w:val="28"/>
          <w:szCs w:val="28"/>
          <w:woUserID w:val="2"/>
        </w:rPr>
      </w:pPr>
      <w:bookmarkStart w:id="85" w:name="_Toc17928"/>
      <w:r>
        <w:rPr>
          <w:rFonts w:hint="eastAsia" w:ascii="宋体" w:hAnsi="宋体" w:eastAsia="宋体" w:cs="宋体"/>
          <w:b/>
          <w:bCs/>
          <w:kern w:val="2"/>
          <w:sz w:val="28"/>
          <w:szCs w:val="28"/>
          <w:woUserID w:val="2"/>
        </w:rPr>
        <w:t>资本退出模式</w:t>
      </w:r>
      <w:bookmarkEnd w:id="85"/>
    </w:p>
    <w:p w14:paraId="55237AF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结合极速日历的发展阶段与科技赛道特性，规划多阶段、多路径的风险资本退出方案，确保退出时点灵活、收益最大化，具体模式如下：</w:t>
      </w:r>
    </w:p>
    <w:p w14:paraId="7E4A29A4">
      <w:pPr>
        <w:pStyle w:val="4"/>
        <w:pageBreakBefore w:val="0"/>
        <w:kinsoku/>
        <w:wordWrap/>
        <w:overflowPunct/>
        <w:topLinePunct w:val="0"/>
        <w:autoSpaceDE/>
        <w:autoSpaceDN/>
        <w:bidi w:val="0"/>
        <w:adjustRightInd/>
        <w:spacing w:line="360" w:lineRule="auto"/>
        <w:textAlignment w:val="auto"/>
        <w:outlineLvl w:val="0"/>
        <w:rPr>
          <w:rFonts w:hint="default" w:ascii="Arial" w:hAnsi="Arial"/>
          <w:b w:val="0"/>
        </w:rPr>
      </w:pPr>
      <w:bookmarkStart w:id="86" w:name="_Toc27461"/>
      <w:r>
        <w:rPr>
          <w:rFonts w:hint="default" w:ascii="Arial" w:hAnsi="Arial"/>
          <w:b w:val="0"/>
          <w:lang w:val="en-US" w:eastAsia="zh-CN"/>
        </w:rPr>
        <w:t xml:space="preserve">8.2.1 </w:t>
      </w:r>
      <w:r>
        <w:rPr>
          <w:rFonts w:hint="eastAsia" w:ascii="Arial" w:hAnsi="Arial"/>
          <w:b w:val="0"/>
          <w:lang w:val="en-US" w:eastAsia="zh-CN"/>
        </w:rPr>
        <w:t>股权转让退出</w:t>
      </w:r>
      <w:bookmarkEnd w:id="86"/>
    </w:p>
    <w:p w14:paraId="67249BAF">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适用于产品验证期后、规模扩张前的阶段性退出，核心逻辑为 “引入战略投资者承接股权，实现部分变现”。</w:t>
      </w:r>
    </w:p>
    <w:p w14:paraId="147A7141">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87" w:name="_Toc24721"/>
      <w:r>
        <w:rPr>
          <w:rFonts w:hint="default" w:ascii="Arial" w:hAnsi="Arial"/>
          <w:b w:val="0"/>
          <w:lang w:val="en-US" w:eastAsia="zh-CN"/>
        </w:rPr>
        <w:t xml:space="preserve">8.2.2 </w:t>
      </w:r>
      <w:r>
        <w:rPr>
          <w:rFonts w:hint="eastAsia" w:ascii="Arial" w:hAnsi="Arial"/>
          <w:b w:val="0"/>
          <w:lang w:val="en-US" w:eastAsia="zh-CN"/>
        </w:rPr>
        <w:t>管理层回购退出</w:t>
      </w:r>
      <w:bookmarkEnd w:id="87"/>
    </w:p>
    <w:p w14:paraId="2108ECF0">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 xml:space="preserve">适用于企业盈利稳定、现金流充足，但暂不满足上市条件的场景，核心逻辑为 “管理层团队通过自有资金 </w:t>
      </w:r>
      <w:r>
        <w:rPr>
          <w:rFonts w:hint="default"/>
          <w:lang w:val="en-US" w:eastAsia="zh-CN"/>
        </w:rPr>
        <w:t xml:space="preserve">+ </w:t>
      </w:r>
      <w:r>
        <w:rPr>
          <w:rFonts w:hint="eastAsia"/>
          <w:lang w:val="en-US" w:eastAsia="zh-CN"/>
        </w:rPr>
        <w:t>外部融资回购风险资本股权”。无需依赖外部市场环境，同时管理层回购体现对企业未来发展的信心，有助于稳定员工与用户预期。</w:t>
      </w:r>
    </w:p>
    <w:p w14:paraId="4115D8D3">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88" w:name="_Toc3600"/>
      <w:r>
        <w:rPr>
          <w:rFonts w:hint="default" w:ascii="Arial" w:hAnsi="Arial"/>
          <w:b w:val="0"/>
          <w:lang w:val="en-US" w:eastAsia="zh-CN"/>
        </w:rPr>
        <w:t xml:space="preserve">8.2.3 </w:t>
      </w:r>
      <w:r>
        <w:rPr>
          <w:rFonts w:hint="eastAsia" w:ascii="Arial" w:hAnsi="Arial"/>
          <w:b w:val="0"/>
          <w:lang w:val="en-US" w:eastAsia="zh-CN"/>
        </w:rPr>
        <w:t>被并购退出</w:t>
      </w:r>
      <w:bookmarkEnd w:id="88"/>
    </w:p>
    <w:p w14:paraId="7BAD8608">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适用于产品在垂直场景形成差异化优势，但面临巨头竞争压力的场景，核心逻辑为 “被办公软件巨头、互联网平台并购，实现资本退出”。并购后产品可借助巨头资源实现规模化扩张，资本退出收益确定性高；同时避免与巨头直接竞争，降低企业经营风险。</w:t>
      </w:r>
    </w:p>
    <w:p w14:paraId="55514CD3">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89" w:name="_Toc26652"/>
      <w:r>
        <w:rPr>
          <w:rFonts w:hint="default" w:ascii="Arial" w:hAnsi="Arial"/>
          <w:b w:val="0"/>
          <w:lang w:val="en-US" w:eastAsia="zh-CN"/>
        </w:rPr>
        <w:t xml:space="preserve">8.2.4 IPO </w:t>
      </w:r>
      <w:r>
        <w:rPr>
          <w:rFonts w:hint="eastAsia" w:ascii="Arial" w:hAnsi="Arial"/>
          <w:b w:val="0"/>
          <w:lang w:val="en-US" w:eastAsia="zh-CN"/>
        </w:rPr>
        <w:t>退出</w:t>
      </w:r>
      <w:bookmarkEnd w:id="89"/>
    </w:p>
    <w:p w14:paraId="3E733917">
      <w:pPr>
        <w:pageBreakBefore w:val="0"/>
        <w:kinsoku/>
        <w:wordWrap/>
        <w:overflowPunct/>
        <w:topLinePunct w:val="0"/>
        <w:autoSpaceDE/>
        <w:autoSpaceDN/>
        <w:bidi w:val="0"/>
        <w:adjustRightInd/>
        <w:spacing w:after="0" w:afterLines="0" w:line="360" w:lineRule="auto"/>
        <w:textAlignment w:val="auto"/>
        <w:rPr>
          <w:rFonts w:hint="eastAsia"/>
        </w:rPr>
      </w:pPr>
      <w:r>
        <w:rPr>
          <w:rFonts w:hint="eastAsia"/>
          <w:lang w:val="en-US" w:eastAsia="zh-CN"/>
        </w:rPr>
        <w:t>适用于企业达到上市条件、具备持续盈利能力的成熟阶段，是风险资本收益最大化的核心路径。</w:t>
      </w:r>
    </w:p>
    <w:p w14:paraId="1BBCA615">
      <w:pPr>
        <w:pStyle w:val="4"/>
        <w:pageBreakBefore w:val="0"/>
        <w:kinsoku/>
        <w:wordWrap/>
        <w:overflowPunct/>
        <w:topLinePunct w:val="0"/>
        <w:autoSpaceDE/>
        <w:autoSpaceDN/>
        <w:bidi w:val="0"/>
        <w:adjustRightInd/>
        <w:spacing w:line="360" w:lineRule="auto"/>
        <w:textAlignment w:val="auto"/>
        <w:outlineLvl w:val="0"/>
        <w:rPr>
          <w:rFonts w:hint="eastAsia" w:ascii="Arial" w:hAnsi="Arial"/>
          <w:b w:val="0"/>
        </w:rPr>
      </w:pPr>
      <w:bookmarkStart w:id="90" w:name="_Toc21072"/>
      <w:r>
        <w:rPr>
          <w:rFonts w:hint="default" w:ascii="Arial" w:hAnsi="Arial"/>
          <w:b w:val="0"/>
          <w:lang w:val="en-US" w:eastAsia="zh-CN"/>
        </w:rPr>
        <w:t>8.2.5 ABS</w:t>
      </w:r>
      <w:r>
        <w:rPr>
          <w:rFonts w:hint="eastAsia" w:ascii="Arial" w:hAnsi="Arial"/>
          <w:b w:val="0"/>
          <w:lang w:val="en-US" w:eastAsia="zh-CN"/>
        </w:rPr>
        <w:t>（资产证券化）退出</w:t>
      </w:r>
      <w:bookmarkEnd w:id="90"/>
    </w:p>
    <w:p w14:paraId="0BE18AA4">
      <w:pPr>
        <w:pageBreakBefore w:val="0"/>
        <w:kinsoku/>
        <w:wordWrap/>
        <w:overflowPunct/>
        <w:topLinePunct w:val="0"/>
        <w:autoSpaceDE/>
        <w:autoSpaceDN/>
        <w:bidi w:val="0"/>
        <w:adjustRightInd/>
        <w:spacing w:after="0" w:afterLines="0" w:line="360" w:lineRule="auto"/>
        <w:ind w:firstLine="643"/>
        <w:textAlignment w:val="auto"/>
        <w:rPr>
          <w:rFonts w:hint="eastAsia"/>
          <w:lang w:val="en-US" w:eastAsia="zh-CN"/>
        </w:rPr>
      </w:pPr>
      <w:r>
        <w:rPr>
          <w:rFonts w:hint="eastAsia"/>
          <w:lang w:val="en-US" w:eastAsia="zh-CN"/>
        </w:rPr>
        <w:t>作为补充退出路径，适用于企业拥有稳定现金流但暂不计划整体退出的场景，核心逻辑为 “将未来现金流收益权证券化，提前回笼资本”。</w:t>
      </w:r>
    </w:p>
    <w:p w14:paraId="11167581">
      <w:pPr>
        <w:keepNext w:val="0"/>
        <w:keepLines w:val="0"/>
        <w:pageBreakBefore w:val="0"/>
        <w:widowControl/>
        <w:suppressLineNumbers w:val="0"/>
        <w:kinsoku/>
        <w:wordWrap/>
        <w:overflowPunct/>
        <w:topLinePunct w:val="0"/>
        <w:autoSpaceDE/>
        <w:autoSpaceDN/>
        <w:bidi w:val="0"/>
        <w:adjustRightInd/>
        <w:spacing w:beforeAutospacing="0" w:after="0" w:afterLines="0" w:afterAutospacing="0" w:line="360" w:lineRule="auto"/>
        <w:ind w:left="0" w:right="0" w:firstLine="480" w:firstLineChars="200"/>
        <w:jc w:val="left"/>
        <w:textAlignment w:val="auto"/>
        <w:rPr>
          <w:rFonts w:hint="eastAsia" w:ascii="Times New Roman" w:hAnsi="Times New Roman" w:eastAsia="宋体" w:cs="Times New Roman"/>
          <w:b w:val="0"/>
          <w:bCs w:val="0"/>
          <w:kern w:val="2"/>
          <w:sz w:val="24"/>
          <w:szCs w:val="24"/>
          <w:woUserID w:val="2"/>
        </w:rPr>
      </w:pPr>
      <w:r>
        <w:rPr>
          <w:rFonts w:hint="eastAsia" w:ascii="Times New Roman" w:hAnsi="Times New Roman" w:eastAsia="宋体" w:cs="Times New Roman"/>
          <w:b w:val="0"/>
          <w:bCs w:val="0"/>
          <w:kern w:val="2"/>
          <w:sz w:val="24"/>
          <w:szCs w:val="24"/>
          <w:lang w:val="en-US" w:eastAsia="zh-CN" w:bidi="ar"/>
          <w:woUserID w:val="2"/>
        </w:rPr>
        <w:t xml:space="preserve"> </w:t>
      </w:r>
    </w:p>
    <w:p w14:paraId="71AA6F30">
      <w:pPr>
        <w:pageBreakBefore w:val="0"/>
        <w:kinsoku/>
        <w:wordWrap/>
        <w:overflowPunct/>
        <w:topLinePunct w:val="0"/>
        <w:autoSpaceDE/>
        <w:autoSpaceDN/>
        <w:bidi w:val="0"/>
        <w:adjustRightInd/>
        <w:spacing w:after="0" w:afterLines="0" w:line="360" w:lineRule="auto"/>
        <w:ind w:firstLine="0" w:firstLineChars="0"/>
        <w:jc w:val="both"/>
        <w:textAlignment w:val="auto"/>
        <w:rPr>
          <w:rFonts w:hint="eastAsia"/>
        </w:rPr>
      </w:pP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 w:date="2025-12-01T00:52:32Z" w:initials="">
    <w:p w14:paraId="3E019ED6">
      <w:pPr>
        <w:pStyle w:val="11"/>
        <w:rPr>
          <w:rFonts w:hint="default" w:eastAsia="宋体"/>
          <w:lang w:val="en-US" w:eastAsia="zh-CN"/>
        </w:rPr>
      </w:pPr>
      <w:r>
        <w:rPr>
          <w:rFonts w:hint="eastAsia"/>
          <w:lang w:val="en-US" w:eastAsia="zh-CN"/>
        </w:rPr>
        <w:t>改成表格形式</w:t>
      </w:r>
    </w:p>
  </w:comment>
  <w:comment w:id="1" w:author="。" w:date="2025-12-01T00:53:44Z" w:initials="">
    <w:p w14:paraId="6F8A8B46">
      <w:pPr>
        <w:pStyle w:val="11"/>
        <w:rPr>
          <w:rFonts w:hint="default" w:eastAsia="宋体"/>
          <w:lang w:val="en-US" w:eastAsia="zh-CN"/>
        </w:rPr>
      </w:pPr>
      <w:r>
        <w:rPr>
          <w:rFonts w:hint="eastAsia"/>
          <w:lang w:val="en-US" w:eastAsia="zh-CN"/>
        </w:rPr>
        <w:t>不要分太多点，太AI了，下面同理</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E019ED6" w15:done="0"/>
  <w15:commentEx w15:paraId="6F8A8B46"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libri Light">
    <w:altName w:val="Arial"/>
    <w:panose1 w:val="020F0302020204030204"/>
    <w:charset w:val="00"/>
    <w:family w:val="auto"/>
    <w:pitch w:val="default"/>
    <w:sig w:usb0="00000000" w:usb1="00000000" w:usb2="00000009" w:usb3="00000000" w:csb0="200001FF" w:csb1="00000000"/>
  </w:font>
  <w:font w:name="华文中宋">
    <w:panose1 w:val="02010600040101010101"/>
    <w:charset w:val="86"/>
    <w:family w:val="auto"/>
    <w:pitch w:val="default"/>
    <w:sig w:usb0="00000287" w:usb1="080F0000" w:usb2="00000000" w:usb3="00000000" w:csb0="0004009F" w:csb1="DFD70000"/>
  </w:font>
  <w:font w:name="微软雅黑">
    <w:altName w:val="汉仪旗黑KW 55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ind w:firstLine="480"/>
      </w:pPr>
      <w:r>
        <w:separator/>
      </w:r>
    </w:p>
  </w:footnote>
  <w:footnote w:type="continuationSeparator" w:id="1">
    <w:p>
      <w:pPr>
        <w:spacing w:before="0" w:after="0" w:line="312"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512742"/>
    <w:multiLevelType w:val="multilevel"/>
    <w:tmpl w:val="9D512742"/>
    <w:lvl w:ilvl="0" w:tentative="0">
      <w:start w:val="1"/>
      <w:numFmt w:val="decimal"/>
      <w:pStyle w:val="2"/>
      <w:lvlText w:val="%1."/>
      <w:lvlJc w:val="left"/>
      <w:pPr>
        <w:ind w:left="425" w:hanging="425"/>
      </w:pPr>
      <w:rPr>
        <w:rFonts w:hint="default" w:ascii="微软雅黑" w:hAnsi="微软雅黑" w:eastAsia="微软雅黑"/>
      </w:rPr>
    </w:lvl>
    <w:lvl w:ilvl="1" w:tentative="0">
      <w:start w:val="1"/>
      <w:numFmt w:val="decimal"/>
      <w:pStyle w:val="3"/>
      <w:lvlText w:val="%1.%2."/>
      <w:lvlJc w:val="left"/>
      <w:pPr>
        <w:ind w:left="567" w:hanging="567"/>
      </w:pPr>
      <w:rPr>
        <w:rFonts w:hint="default" w:ascii="微软雅黑" w:hAnsi="微软雅黑" w:eastAsia="微软雅黑"/>
      </w:rPr>
    </w:lvl>
    <w:lvl w:ilvl="2" w:tentative="0">
      <w:start w:val="1"/>
      <w:numFmt w:val="decimal"/>
      <w:pStyle w:val="4"/>
      <w:lvlText w:val="%1.%2.%3."/>
      <w:lvlJc w:val="left"/>
      <w:pPr>
        <w:ind w:left="709" w:hanging="709"/>
      </w:pPr>
      <w:rPr>
        <w:rFonts w:hint="default" w:ascii="微软雅黑" w:hAnsi="微软雅黑" w:eastAsia="微软雅黑"/>
      </w:rPr>
    </w:lvl>
    <w:lvl w:ilvl="3" w:tentative="0">
      <w:start w:val="1"/>
      <w:numFmt w:val="decimal"/>
      <w:pStyle w:val="5"/>
      <w:lvlText w:val="%1.%2.%3.%4."/>
      <w:lvlJc w:val="left"/>
      <w:pPr>
        <w:ind w:left="850" w:hanging="850"/>
      </w:pPr>
      <w:rPr>
        <w:rFonts w:hint="default" w:ascii="微软雅黑" w:hAnsi="微软雅黑" w:eastAsia="微软雅黑"/>
      </w:rPr>
    </w:lvl>
    <w:lvl w:ilvl="4" w:tentative="0">
      <w:start w:val="1"/>
      <w:numFmt w:val="decimal"/>
      <w:pStyle w:val="6"/>
      <w:lvlText w:val="%1.%2.%3.%4.%5."/>
      <w:lvlJc w:val="left"/>
      <w:pPr>
        <w:ind w:left="991" w:hanging="991"/>
      </w:pPr>
      <w:rPr>
        <w:rFonts w:hint="default" w:ascii="微软雅黑" w:hAnsi="微软雅黑" w:eastAsia="微软雅黑"/>
      </w:rPr>
    </w:lvl>
    <w:lvl w:ilvl="5" w:tentative="0">
      <w:start w:val="1"/>
      <w:numFmt w:val="decimal"/>
      <w:pStyle w:val="7"/>
      <w:lvlText w:val="%1.%2.%3.%4.%5.%6."/>
      <w:lvlJc w:val="left"/>
      <w:pPr>
        <w:ind w:left="1134" w:hanging="1134"/>
      </w:pPr>
      <w:rPr>
        <w:rFonts w:hint="default"/>
      </w:rPr>
    </w:lvl>
    <w:lvl w:ilvl="6" w:tentative="0">
      <w:start w:val="1"/>
      <w:numFmt w:val="decimal"/>
      <w:pStyle w:val="8"/>
      <w:lvlText w:val="%1.%2.%3.%4.%5.%6.%7."/>
      <w:lvlJc w:val="left"/>
      <w:pPr>
        <w:ind w:left="1275" w:hanging="1275"/>
      </w:pPr>
      <w:rPr>
        <w:rFonts w:hint="default"/>
      </w:rPr>
    </w:lvl>
    <w:lvl w:ilvl="7" w:tentative="0">
      <w:start w:val="1"/>
      <w:numFmt w:val="decimal"/>
      <w:pStyle w:val="9"/>
      <w:lvlText w:val="%1.%2.%3.%4.%5.%6.%7.%8."/>
      <w:lvlJc w:val="left"/>
      <w:pPr>
        <w:ind w:left="1418" w:hanging="1418"/>
      </w:pPr>
      <w:rPr>
        <w:rFonts w:hint="default"/>
      </w:rPr>
    </w:lvl>
    <w:lvl w:ilvl="8" w:tentative="0">
      <w:start w:val="1"/>
      <w:numFmt w:val="decimal"/>
      <w:pStyle w:val="10"/>
      <w:lvlText w:val="%1.%2.%3.%4.%5.%6.%7.%8.%9."/>
      <w:lvlJc w:val="left"/>
      <w:pPr>
        <w:ind w:left="1558" w:hanging="1558"/>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
    <w15:presenceInfo w15:providerId="WPS Office" w15:userId="98869885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44C1C9B"/>
    <w:rsid w:val="0FBF6112"/>
    <w:rsid w:val="1FFED9D0"/>
    <w:rsid w:val="2D757EA0"/>
    <w:rsid w:val="4FDF4034"/>
    <w:rsid w:val="5AFCCFF2"/>
    <w:rsid w:val="5DEC9C23"/>
    <w:rsid w:val="5FB110DB"/>
    <w:rsid w:val="5FF18758"/>
    <w:rsid w:val="6D6D5F1D"/>
    <w:rsid w:val="6DB02925"/>
    <w:rsid w:val="6FE9B26B"/>
    <w:rsid w:val="7F7B5025"/>
    <w:rsid w:val="7F9C33E0"/>
    <w:rsid w:val="7FFD8DC8"/>
    <w:rsid w:val="BCEA068C"/>
    <w:rsid w:val="C9D9B4EC"/>
    <w:rsid w:val="DCED0CD4"/>
    <w:rsid w:val="E7FB15D9"/>
    <w:rsid w:val="ECCB260D"/>
    <w:rsid w:val="EF6363A0"/>
    <w:rsid w:val="F3BFA635"/>
    <w:rsid w:val="FAFFA8C7"/>
    <w:rsid w:val="FDD732F1"/>
    <w:rsid w:val="FDF71B1D"/>
    <w:rsid w:val="FF7565A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等线" w:hAnsi="等线" w:eastAsia="等线" w:cs="等线"/>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napToGrid w:val="0"/>
      <w:spacing w:after="50" w:afterLines="50" w:line="312" w:lineRule="auto"/>
      <w:ind w:firstLine="643" w:firstLineChars="200"/>
      <w:jc w:val="both"/>
    </w:pPr>
    <w:rPr>
      <w:rFonts w:eastAsia="宋体" w:asciiTheme="minorAscii" w:hAnsiTheme="minorAscii" w:cstheme="minorBidi"/>
      <w:snapToGrid/>
      <w:kern w:val="2"/>
      <w:sz w:val="24"/>
      <w:szCs w:val="24"/>
      <w:lang w:val="en-US" w:eastAsia="zh-CN" w:bidi="ar-SA"/>
    </w:rPr>
  </w:style>
  <w:style w:type="paragraph" w:styleId="2">
    <w:name w:val="heading 1"/>
    <w:next w:val="1"/>
    <w:qFormat/>
    <w:uiPriority w:val="9"/>
    <w:pPr>
      <w:keepNext/>
      <w:keepLines/>
      <w:numPr>
        <w:ilvl w:val="0"/>
        <w:numId w:val="1"/>
      </w:numPr>
      <w:tabs>
        <w:tab w:val="left" w:pos="0"/>
      </w:tabs>
      <w:spacing w:before="50" w:beforeLines="50" w:line="288" w:lineRule="auto"/>
      <w:outlineLvl w:val="0"/>
    </w:pPr>
    <w:rPr>
      <w:rFonts w:ascii="Arial" w:hAnsi="Arial" w:eastAsia="黑体" w:cstheme="minorBidi"/>
      <w:b/>
      <w:bCs/>
      <w:kern w:val="44"/>
      <w:sz w:val="32"/>
    </w:rPr>
  </w:style>
  <w:style w:type="paragraph" w:styleId="3">
    <w:name w:val="heading 2"/>
    <w:next w:val="1"/>
    <w:unhideWhenUsed/>
    <w:qFormat/>
    <w:uiPriority w:val="9"/>
    <w:pPr>
      <w:numPr>
        <w:ilvl w:val="1"/>
        <w:numId w:val="1"/>
      </w:numPr>
      <w:tabs>
        <w:tab w:val="left" w:pos="0"/>
      </w:tabs>
      <w:spacing w:before="50" w:after="50"/>
      <w:ind w:left="567" w:hanging="567"/>
      <w:outlineLvl w:val="1"/>
    </w:pPr>
    <w:rPr>
      <w:rFonts w:ascii="Arial" w:hAnsi="Arial" w:eastAsia="黑体" w:cstheme="minorBidi"/>
      <w:b/>
      <w:kern w:val="2"/>
      <w:sz w:val="28"/>
    </w:rPr>
  </w:style>
  <w:style w:type="paragraph" w:styleId="4">
    <w:name w:val="heading 3"/>
    <w:next w:val="1"/>
    <w:unhideWhenUsed/>
    <w:qFormat/>
    <w:uiPriority w:val="9"/>
    <w:pPr>
      <w:numPr>
        <w:ilvl w:val="2"/>
        <w:numId w:val="1"/>
      </w:numPr>
      <w:tabs>
        <w:tab w:val="left" w:pos="312"/>
      </w:tabs>
      <w:ind w:left="709" w:hanging="709"/>
      <w:outlineLvl w:val="2"/>
    </w:pPr>
    <w:rPr>
      <w:rFonts w:ascii="Arial" w:hAnsi="Arial" w:eastAsia="黑体" w:cstheme="minorBidi"/>
      <w:kern w:val="2"/>
      <w:sz w:val="24"/>
      <w:szCs w:val="30"/>
    </w:rPr>
  </w:style>
  <w:style w:type="paragraph" w:styleId="5">
    <w:name w:val="heading 4"/>
    <w:next w:val="1"/>
    <w:unhideWhenUsed/>
    <w:qFormat/>
    <w:uiPriority w:val="9"/>
    <w:pPr>
      <w:numPr>
        <w:ilvl w:val="3"/>
        <w:numId w:val="1"/>
      </w:numPr>
      <w:ind w:left="850" w:hanging="850"/>
      <w:outlineLvl w:val="3"/>
    </w:pPr>
    <w:rPr>
      <w:rFonts w:ascii="Arial" w:hAnsi="Arial" w:eastAsia="微软雅黑" w:cstheme="minorBidi"/>
      <w:b/>
      <w:sz w:val="28"/>
    </w:rPr>
  </w:style>
  <w:style w:type="paragraph" w:styleId="6">
    <w:name w:val="heading 5"/>
    <w:next w:val="1"/>
    <w:unhideWhenUsed/>
    <w:qFormat/>
    <w:uiPriority w:val="9"/>
    <w:pPr>
      <w:numPr>
        <w:ilvl w:val="4"/>
        <w:numId w:val="1"/>
      </w:numPr>
      <w:tabs>
        <w:tab w:val="left" w:pos="312"/>
      </w:tabs>
      <w:spacing w:before="30" w:beforeLines="30" w:after="30" w:afterLines="30"/>
      <w:ind w:left="991" w:hanging="991"/>
      <w:outlineLvl w:val="4"/>
    </w:pPr>
    <w:rPr>
      <w:rFonts w:ascii="Arial" w:hAnsi="Arial" w:eastAsia="微软雅黑" w:cstheme="minorBidi"/>
      <w:b/>
      <w:sz w:val="24"/>
      <w:szCs w:val="22"/>
    </w:rPr>
  </w:style>
  <w:style w:type="paragraph" w:styleId="7">
    <w:name w:val="heading 6"/>
    <w:next w:val="1"/>
    <w:unhideWhenUsed/>
    <w:qFormat/>
    <w:uiPriority w:val="0"/>
    <w:pPr>
      <w:numPr>
        <w:ilvl w:val="5"/>
        <w:numId w:val="1"/>
      </w:numPr>
      <w:spacing w:before="30" w:beforeLines="30" w:after="30" w:afterLines="30" w:line="312" w:lineRule="auto"/>
      <w:ind w:left="1134" w:hanging="1134"/>
      <w:outlineLvl w:val="5"/>
    </w:pPr>
    <w:rPr>
      <w:rFonts w:ascii="Arial" w:hAnsi="Arial" w:eastAsia="微软雅黑" w:cstheme="minorBidi"/>
      <w:b/>
      <w:sz w:val="24"/>
    </w:rPr>
  </w:style>
  <w:style w:type="paragraph" w:styleId="8">
    <w:name w:val="heading 7"/>
    <w:next w:val="1"/>
    <w:unhideWhenUsed/>
    <w:qFormat/>
    <w:uiPriority w:val="0"/>
    <w:pPr>
      <w:numPr>
        <w:ilvl w:val="6"/>
        <w:numId w:val="1"/>
      </w:numPr>
      <w:spacing w:before="30" w:beforeLines="30" w:after="30" w:afterLines="30" w:line="312" w:lineRule="auto"/>
      <w:ind w:left="1275" w:hanging="1275"/>
      <w:outlineLvl w:val="6"/>
    </w:pPr>
    <w:rPr>
      <w:rFonts w:ascii="Arial" w:hAnsi="Arial" w:eastAsia="微软雅黑" w:cstheme="minorBidi"/>
      <w:b/>
      <w:sz w:val="24"/>
    </w:rPr>
  </w:style>
  <w:style w:type="paragraph" w:styleId="9">
    <w:name w:val="heading 8"/>
    <w:next w:val="1"/>
    <w:unhideWhenUsed/>
    <w:qFormat/>
    <w:uiPriority w:val="0"/>
    <w:pPr>
      <w:numPr>
        <w:ilvl w:val="7"/>
        <w:numId w:val="1"/>
      </w:numPr>
      <w:spacing w:before="30" w:beforeLines="30" w:after="30" w:afterLines="30" w:line="312" w:lineRule="auto"/>
      <w:ind w:left="1418" w:hanging="1418"/>
      <w:outlineLvl w:val="7"/>
    </w:pPr>
    <w:rPr>
      <w:rFonts w:eastAsia="微软雅黑" w:asciiTheme="majorAscii" w:hAnsiTheme="majorAscii" w:cstheme="majorBidi"/>
      <w:b/>
      <w:sz w:val="24"/>
    </w:rPr>
  </w:style>
  <w:style w:type="paragraph" w:styleId="10">
    <w:name w:val="heading 9"/>
    <w:next w:val="1"/>
    <w:unhideWhenUsed/>
    <w:qFormat/>
    <w:uiPriority w:val="0"/>
    <w:pPr>
      <w:numPr>
        <w:ilvl w:val="8"/>
        <w:numId w:val="1"/>
      </w:numPr>
      <w:spacing w:before="30" w:beforeLines="30" w:after="30" w:afterLines="30" w:line="312" w:lineRule="auto"/>
      <w:ind w:left="1558" w:hanging="1558"/>
      <w:outlineLvl w:val="8"/>
    </w:pPr>
    <w:rPr>
      <w:rFonts w:eastAsia="微软雅黑" w:asciiTheme="majorAscii" w:hAnsiTheme="majorAscii" w:cstheme="majorBidi"/>
      <w:b/>
      <w:sz w:val="24"/>
      <w:szCs w:val="21"/>
    </w:rPr>
  </w:style>
  <w:style w:type="character" w:default="1" w:styleId="22">
    <w:name w:val="Default Paragraph Font"/>
    <w:semiHidden/>
    <w:qFormat/>
    <w:uiPriority w:val="0"/>
  </w:style>
  <w:style w:type="table" w:default="1" w:styleId="20">
    <w:name w:val="Normal Table"/>
    <w:semiHidden/>
    <w:uiPriority w:val="0"/>
    <w:pPr>
      <w:keepNext w:val="0"/>
      <w:keepLines w:val="0"/>
      <w:widowControl/>
      <w:suppressLineNumbers w:val="0"/>
      <w:spacing w:before="0" w:beforeAutospacing="0" w:after="0" w:afterAutospacing="0"/>
      <w:ind w:left="0" w:right="0"/>
    </w:pPr>
    <w:rPr>
      <w:rFonts w:hint="eastAsia" w:ascii="等线" w:hAnsi="等线" w:eastAsia="等线" w:cs="等线"/>
      <w:kern w:val="2"/>
      <w:sz w:val="21"/>
      <w:szCs w:val="22"/>
    </w:rPr>
    <w:tblPr>
      <w:tblCellMar>
        <w:top w:w="0" w:type="dxa"/>
        <w:left w:w="108" w:type="dxa"/>
        <w:bottom w:w="0" w:type="dxa"/>
        <w:right w:w="108" w:type="dxa"/>
      </w:tblCellMar>
    </w:tblPr>
  </w:style>
  <w:style w:type="paragraph" w:styleId="11">
    <w:name w:val="annotation text"/>
    <w:basedOn w:val="1"/>
    <w:uiPriority w:val="0"/>
    <w:pPr>
      <w:jc w:val="left"/>
    </w:pPr>
  </w:style>
  <w:style w:type="paragraph" w:styleId="12">
    <w:name w:val="Body Text"/>
    <w:basedOn w:val="1"/>
    <w:qFormat/>
    <w:uiPriority w:val="0"/>
    <w:pPr>
      <w:spacing w:before="100" w:after="100" w:afterLines="0" w:afterAutospacing="0" w:line="312" w:lineRule="auto"/>
      <w:ind w:firstLine="1041" w:firstLineChars="200"/>
    </w:pPr>
  </w:style>
  <w:style w:type="paragraph" w:styleId="13">
    <w:name w:val="toc 3"/>
    <w:basedOn w:val="1"/>
    <w:next w:val="1"/>
    <w:qFormat/>
    <w:uiPriority w:val="0"/>
    <w:pPr>
      <w:ind w:left="840" w:leftChars="400"/>
    </w:pPr>
  </w:style>
  <w:style w:type="paragraph" w:styleId="14">
    <w:name w:val="footer"/>
    <w:basedOn w:val="1"/>
    <w:uiPriority w:val="0"/>
    <w:pPr>
      <w:tabs>
        <w:tab w:val="center" w:pos="4153"/>
        <w:tab w:val="right" w:pos="8306"/>
      </w:tabs>
      <w:snapToGrid w:val="0"/>
      <w:jc w:val="left"/>
    </w:pPr>
    <w:rPr>
      <w:sz w:val="18"/>
    </w:rPr>
  </w:style>
  <w:style w:type="paragraph" w:styleId="15">
    <w:name w:val="toc 1"/>
    <w:basedOn w:val="1"/>
    <w:next w:val="1"/>
    <w:uiPriority w:val="0"/>
    <w:rPr>
      <w:b/>
    </w:rPr>
  </w:style>
  <w:style w:type="paragraph" w:styleId="16">
    <w:name w:val="Subtitle"/>
    <w:basedOn w:val="1"/>
    <w:qFormat/>
    <w:uiPriority w:val="0"/>
    <w:pPr>
      <w:spacing w:beforeLines="0" w:beforeAutospacing="0" w:afterLines="0" w:afterAutospacing="0" w:line="240" w:lineRule="auto"/>
      <w:jc w:val="center"/>
      <w:outlineLvl w:val="9"/>
    </w:pPr>
    <w:rPr>
      <w:rFonts w:ascii="Arial" w:hAnsi="Arial"/>
      <w:b/>
      <w:kern w:val="28"/>
      <w:sz w:val="4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10"/>
    <w:pPr>
      <w:spacing w:line="240" w:lineRule="auto"/>
      <w:jc w:val="center"/>
      <w:outlineLvl w:val="9"/>
    </w:pPr>
    <w:rPr>
      <w:rFonts w:ascii="Arial" w:hAnsi="Arial"/>
      <w:b/>
      <w:sz w:val="48"/>
      <w:szCs w:val="40"/>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rFonts w:ascii="Arial" w:hAnsi="Arial" w:eastAsia="微软雅黑"/>
      <w:b/>
      <w:color w:val="auto"/>
      <w:u w:val="single"/>
    </w:rPr>
  </w:style>
  <w:style w:type="character" w:styleId="24">
    <w:name w:val="Emphasis"/>
    <w:basedOn w:val="22"/>
    <w:qFormat/>
    <w:uiPriority w:val="20"/>
    <w:rPr>
      <w:rFonts w:ascii="Arial" w:hAnsi="Arial" w:eastAsia="微软雅黑"/>
      <w:b/>
      <w:bCs/>
      <w:i/>
      <w:color w:val="auto"/>
      <w:sz w:val="24"/>
      <w:szCs w:val="22"/>
    </w:rPr>
  </w:style>
  <w:style w:type="character" w:styleId="25">
    <w:name w:val="Hyperlink"/>
    <w:basedOn w:val="22"/>
    <w:uiPriority w:val="0"/>
    <w:rPr>
      <w:color w:val="0000FF"/>
      <w:u w:val="single"/>
    </w:rPr>
  </w:style>
  <w:style w:type="paragraph" w:customStyle="1" w:styleId="26">
    <w:name w:val="样式 首行缩进: 2 字符"/>
    <w:basedOn w:val="1"/>
    <w:qFormat/>
    <w:uiPriority w:val="0"/>
    <w:pPr>
      <w:keepNext w:val="0"/>
      <w:keepLines w:val="0"/>
      <w:widowControl w:val="0"/>
      <w:suppressLineNumbers w:val="0"/>
      <w:spacing w:before="0" w:beforeAutospacing="0" w:after="0" w:afterAutospacing="0" w:line="324" w:lineRule="auto"/>
      <w:ind w:left="0" w:right="0" w:firstLine="200" w:firstLineChars="200"/>
      <w:jc w:val="both"/>
    </w:pPr>
    <w:rPr>
      <w:rFonts w:hint="default" w:ascii="Times New Roman" w:hAnsi="Times New Roman" w:eastAsia="宋体" w:cs="宋体"/>
      <w:kern w:val="2"/>
      <w:sz w:val="24"/>
      <w:szCs w:val="24"/>
      <w:lang w:val="en-US" w:eastAsia="zh-CN" w:bidi="ar"/>
    </w:rPr>
  </w:style>
  <w:style w:type="character" w:customStyle="1" w:styleId="27">
    <w:name w:val="15"/>
    <w:basedOn w:val="22"/>
    <w:qFormat/>
    <w:uiPriority w:val="0"/>
    <w:rPr>
      <w:rFonts w:hint="default" w:ascii="Calibri" w:hAnsi="Calibri" w:cs="Calibri"/>
    </w:rPr>
  </w:style>
  <w:style w:type="paragraph" w:customStyle="1" w:styleId="28">
    <w:name w:val="p21"/>
    <w:basedOn w:val="1"/>
    <w:qFormat/>
    <w:uiPriority w:val="0"/>
    <w:pPr>
      <w:keepNext w:val="0"/>
      <w:keepLines w:val="0"/>
      <w:widowControl/>
      <w:suppressLineNumbers w:val="0"/>
      <w:spacing w:before="0" w:beforeAutospacing="0" w:after="0" w:afterAutospacing="0" w:line="360" w:lineRule="auto"/>
      <w:ind w:left="0" w:right="0" w:firstLine="420" w:firstLineChars="0"/>
      <w:jc w:val="both"/>
    </w:pPr>
    <w:rPr>
      <w:rFonts w:hint="eastAsia" w:ascii="Times New Roman" w:hAnsi="Times New Roman" w:eastAsia="宋体" w:cs="Times New Roman"/>
      <w:kern w:val="2"/>
      <w:sz w:val="24"/>
      <w:szCs w:val="24"/>
      <w:lang w:val="en-US" w:eastAsia="zh-CN" w:bidi="ar"/>
    </w:rPr>
  </w:style>
  <w:style w:type="paragraph" w:customStyle="1" w:styleId="29">
    <w:name w:val="WPSOffice手动目录 1"/>
    <w:uiPriority w:val="0"/>
    <w:pPr>
      <w:ind w:leftChars="0"/>
    </w:pPr>
    <w:rPr>
      <w:rFonts w:ascii="等线" w:hAnsi="等线" w:eastAsia="等线" w:cs="等线"/>
      <w:sz w:val="20"/>
      <w:szCs w:val="20"/>
    </w:rPr>
  </w:style>
  <w:style w:type="paragraph" w:customStyle="1" w:styleId="30">
    <w:name w:val="WPSOffice手动目录 2"/>
    <w:uiPriority w:val="0"/>
    <w:pPr>
      <w:ind w:leftChars="200"/>
    </w:pPr>
    <w:rPr>
      <w:rFonts w:ascii="等线" w:hAnsi="等线" w:eastAsia="等线" w:cs="等线"/>
      <w:sz w:val="20"/>
      <w:szCs w:val="20"/>
    </w:rPr>
  </w:style>
  <w:style w:type="paragraph" w:customStyle="1" w:styleId="31">
    <w:name w:val="WPSOffice手动目录 3"/>
    <w:uiPriority w:val="0"/>
    <w:pPr>
      <w:ind w:leftChars="400"/>
    </w:pPr>
    <w:rPr>
      <w:rFonts w:ascii="等线" w:hAnsi="等线" w:eastAsia="等线" w:cs="等线"/>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4" Type="http://schemas.microsoft.com/office/2011/relationships/people" Target="people.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13381</Words>
  <Characters>14480</Characters>
  <Lines>1</Lines>
  <Paragraphs>1</Paragraphs>
  <TotalTime>0</TotalTime>
  <ScaleCrop>false</ScaleCrop>
  <LinksUpToDate>false</LinksUpToDate>
  <CharactersWithSpaces>15466</CharactersWithSpaces>
  <Application>WPS Office WWO_wpscloud_20251119194033-e37bccecd3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2025-12-03T02:10:00Z</dcterms:created>
  <dc:creator>Lenovo</dc:creator>
  <cp:lastModifiedBy>。</cp:lastModifiedBy>
  <dcterms:modified xsi:type="dcterms:W3CDTF">2025-12-01T13:50:22Z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2052-12.9.0.24013</vt:lpwstr>
  </property>
  <property fmtid="{D5CDD505-2E9C-101B-9397-08002B2CF9AE}" pid="3" name="KSOTemplateDocerSaveRecord">
    <vt:lpwstr>eyJoZGlkIjoiZTQ1NTQxOTY5YWY4OWNjYjIwNDI4OTZlMzZiNDk5ZGEiLCJ1c2VySWQiOiIxMjcwNjA3OTk5In0=</vt:lpwstr>
  </property>
  <property fmtid="{D5CDD505-2E9C-101B-9397-08002B2CF9AE}" pid="4" name="ICV">
    <vt:lpwstr>00C14EDC6822A81B9E2C2D69C569693F_43</vt:lpwstr>
  </property>
</Properties>
</file>