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44"/>
        </w:rPr>
      </w:pPr>
      <w:r>
        <w:rPr>
          <w:rFonts w:ascii="宋体"/>
          <w:b/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0" r="0" b="381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18004500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  <w:lang w:val="en-US" w:eastAsia="zh-CN"/>
                              </w:rPr>
                              <w:t>35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pt;margin-top:-15.6pt;height:31.2pt;width:225pt;mso-wrap-distance-bottom:0pt;mso-wrap-distance-left:9pt;mso-wrap-distance-right:9pt;mso-wrap-distance-top:0pt;z-index:251661312;mso-width-relative:page;mso-height-relative:page;" fillcolor="#FFFFFF" filled="t" stroked="f" coordsize="21600,21600" o:gfxdata="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Kcf6ItUAAAAJAQAADwAAAAAAAAABACAAAAAiAAAAZHJzL2Rvd25yZXYueG1sUEsB&#10;AhQAFAAAAAgAh07iQKfeUNoxAgAATAQAAA4AAAAAAAAAAQAgAAAAJAEAAGRycy9lMm9Eb2MueG1s&#10;UEsFBgAAAAAGAAYAWQEAAMc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课程编号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18004500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  <w:lang w:val="en-US" w:eastAsia="zh-CN"/>
                        </w:rPr>
                        <w:t>35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8"/>
        <w:tblpPr w:leftFromText="180" w:rightFromText="180" w:vertAnchor="text" w:horzAnchor="margin" w:tblpXSpec="right" w:tblpY="-109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得分</w:t>
            </w:r>
          </w:p>
        </w:tc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教师签名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ascii="宋体"/>
                <w:b/>
                <w:color w:val="0000FF"/>
                <w:sz w:val="44"/>
              </w:rPr>
            </w:pPr>
          </w:p>
        </w:tc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ascii="宋体"/>
                <w:b/>
                <w:color w:val="0000FF"/>
                <w:sz w:val="44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ascii="宋体"/>
                <w:b/>
                <w:color w:val="0000FF"/>
                <w:sz w:val="44"/>
              </w:rPr>
            </w:pPr>
          </w:p>
        </w:tc>
      </w:tr>
    </w:tbl>
    <w:p>
      <w:pPr>
        <w:rPr>
          <w:rFonts w:ascii="宋体"/>
          <w:b/>
          <w:sz w:val="44"/>
        </w:rPr>
      </w:pPr>
    </w:p>
    <w:p>
      <w:pPr>
        <w:jc w:val="center"/>
        <w:rPr>
          <w:b/>
          <w:spacing w:val="56"/>
          <w:sz w:val="44"/>
          <w:szCs w:val="44"/>
        </w:rPr>
      </w:pPr>
      <w:r>
        <w:rPr>
          <w:rFonts w:hint="eastAsia" w:ascii="宋体"/>
          <w:b/>
          <w:spacing w:val="56"/>
          <w:sz w:val="44"/>
          <w:szCs w:val="44"/>
        </w:rPr>
        <w:t>深 圳 大 学 实 验 报 告</w:t>
      </w:r>
    </w:p>
    <w:p>
      <w:pPr>
        <w:rPr>
          <w:b/>
          <w:sz w:val="28"/>
        </w:rPr>
      </w:pPr>
    </w:p>
    <w:p>
      <w:pPr>
        <w:spacing w:line="900" w:lineRule="auto"/>
        <w:ind w:firstLine="1079" w:firstLineChars="384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大学物理实验（二）         </w:t>
      </w:r>
    </w:p>
    <w:p>
      <w:pPr>
        <w:spacing w:line="900" w:lineRule="auto"/>
        <w:ind w:firstLine="1079" w:firstLineChars="384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霍尔效应及其应用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>
      <w:pPr>
        <w:spacing w:line="900" w:lineRule="auto"/>
        <w:ind w:firstLine="1079" w:firstLineChars="384"/>
        <w:rPr>
          <w:b/>
          <w:sz w:val="28"/>
          <w:u w:val="single"/>
        </w:rPr>
      </w:pPr>
      <w:r>
        <w:rPr>
          <w:rFonts w:hint="eastAsia"/>
          <w:b/>
          <w:sz w:val="28"/>
        </w:rPr>
        <w:t>学    院：</w:t>
      </w:r>
      <w:r>
        <w:rPr>
          <w:rFonts w:hint="eastAsia"/>
          <w:b/>
          <w:sz w:val="28"/>
          <w:u w:val="single"/>
        </w:rPr>
        <w:t xml:space="preserve">         电子与信息工程学院        </w:t>
      </w:r>
    </w:p>
    <w:p>
      <w:pPr>
        <w:spacing w:line="900" w:lineRule="auto"/>
        <w:ind w:firstLine="1079" w:firstLineChars="384"/>
        <w:rPr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            付琛</w:t>
      </w:r>
      <w:r>
        <w:rPr>
          <w:rFonts w:hint="eastAsia"/>
          <w:b/>
          <w:sz w:val="28"/>
          <w:u w:val="single"/>
          <w:lang w:val="en-US" w:eastAsia="zh-CN"/>
        </w:rPr>
        <w:t xml:space="preserve">  </w:t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</w:rPr>
        <w:t xml:space="preserve">            </w:t>
      </w:r>
    </w:p>
    <w:p>
      <w:pPr>
        <w:spacing w:line="900" w:lineRule="auto"/>
        <w:ind w:firstLine="1079" w:firstLineChars="384"/>
        <w:rPr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  <w:lang w:val="en-US" w:eastAsia="zh-CN"/>
        </w:rPr>
        <w:t>李阳林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color w:val="000000"/>
          <w:sz w:val="28"/>
          <w:u w:val="single"/>
        </w:rPr>
        <w:t xml:space="preserve"> </w:t>
      </w:r>
      <w:r>
        <w:rPr>
          <w:rFonts w:hint="eastAsia"/>
          <w:b/>
          <w:color w:val="000000"/>
          <w:sz w:val="28"/>
        </w:rPr>
        <w:t>组号：</w:t>
      </w:r>
      <w:r>
        <w:rPr>
          <w:rFonts w:hint="eastAsia"/>
          <w:b/>
          <w:color w:val="000000"/>
          <w:sz w:val="28"/>
          <w:u w:val="single"/>
        </w:rPr>
        <w:t xml:space="preserve">      </w:t>
      </w:r>
      <w:r>
        <w:rPr>
          <w:rFonts w:hint="eastAsia"/>
          <w:b/>
          <w:color w:val="000000"/>
          <w:sz w:val="28"/>
          <w:u w:val="single"/>
          <w:lang w:val="en-US" w:eastAsia="zh-CN"/>
        </w:rPr>
        <w:t>14</w:t>
      </w:r>
      <w:r>
        <w:rPr>
          <w:rFonts w:hint="eastAsia"/>
          <w:b/>
          <w:color w:val="000000"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</w:t>
      </w:r>
    </w:p>
    <w:p>
      <w:pPr>
        <w:spacing w:line="900" w:lineRule="auto"/>
        <w:ind w:firstLine="1079" w:firstLineChars="384"/>
        <w:rPr>
          <w:b/>
          <w:sz w:val="28"/>
          <w:u w:val="single"/>
        </w:rPr>
      </w:pP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u w:val="single"/>
        </w:rPr>
        <w:t xml:space="preserve">    202</w:t>
      </w:r>
      <w:r>
        <w:rPr>
          <w:rFonts w:hint="eastAsia"/>
          <w:b/>
          <w:sz w:val="28"/>
          <w:u w:val="single"/>
          <w:lang w:val="en-US" w:eastAsia="zh-CN"/>
        </w:rPr>
        <w:t>20409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实验地点：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</w:t>
      </w:r>
    </w:p>
    <w:p>
      <w:pPr>
        <w:spacing w:line="900" w:lineRule="auto"/>
        <w:ind w:firstLine="1079" w:firstLineChars="384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>202</w:t>
      </w:r>
      <w:r>
        <w:rPr>
          <w:rFonts w:hint="eastAsia"/>
          <w:b/>
          <w:sz w:val="28"/>
          <w:u w:val="single"/>
          <w:lang w:val="en-US" w:eastAsia="zh-CN"/>
        </w:rPr>
        <w:t>3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 xml:space="preserve">日 </w:t>
      </w:r>
    </w:p>
    <w:p>
      <w:pPr>
        <w:spacing w:line="900" w:lineRule="auto"/>
        <w:ind w:left="899" w:firstLine="180" w:firstLineChars="64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>202</w:t>
      </w:r>
      <w:r>
        <w:rPr>
          <w:rFonts w:hint="eastAsia"/>
          <w:b/>
          <w:sz w:val="28"/>
          <w:u w:val="single"/>
          <w:lang w:val="en-US" w:eastAsia="zh-CN"/>
        </w:rPr>
        <w:t>3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>日</w:t>
      </w:r>
    </w:p>
    <w:p>
      <w:pPr>
        <w:rPr>
          <w:rFonts w:ascii="宋体" w:hAnsi="宋体"/>
          <w:b/>
          <w:sz w:val="28"/>
          <w:szCs w:val="28"/>
          <w:u w:val="single"/>
        </w:rPr>
      </w:pPr>
    </w:p>
    <w:tbl>
      <w:tblPr>
        <w:tblStyle w:val="8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7" w:hRule="atLeast"/>
        </w:trPr>
        <w:tc>
          <w:tcPr>
            <w:tcW w:w="8364" w:type="dxa"/>
          </w:tcPr>
          <w:p>
            <w:pPr>
              <w:numPr>
                <w:ilvl w:val="0"/>
                <w:numId w:val="1"/>
              </w:numPr>
              <w:rPr>
                <w:rFonts w:ascii="黑体" w:eastAsia="黑体"/>
                <w:bCs/>
                <w:sz w:val="24"/>
              </w:rPr>
            </w:pPr>
            <w:r>
              <w:rPr>
                <w:rFonts w:hint="eastAsia" w:ascii="黑体" w:eastAsia="黑体"/>
                <w:bCs/>
                <w:sz w:val="24"/>
              </w:rPr>
              <w:t>实验目的</w:t>
            </w:r>
          </w:p>
          <w:p>
            <w:pPr>
              <w:numPr>
                <w:ilvl w:val="0"/>
                <w:numId w:val="2"/>
              </w:num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了解产生霍尔效应的物理过程。</w:t>
            </w:r>
          </w:p>
          <w:p>
            <w:pPr>
              <w:numPr>
                <w:ilvl w:val="0"/>
                <w:numId w:val="2"/>
              </w:num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学习用霍尔元件测量长直螺线管的轴向磁场分布</w:t>
            </w:r>
            <w:r>
              <w:rPr>
                <w:rFonts w:hint="eastAsia"/>
                <w:szCs w:val="21"/>
              </w:rPr>
              <w:t>。</w:t>
            </w:r>
          </w:p>
          <w:p>
            <w:pPr>
              <w:numPr>
                <w:ilvl w:val="0"/>
                <w:numId w:val="2"/>
              </w:num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学习“对称测量法”消除负效应的影响，测量试样的VH—IS 和VH—IＭ曲线</w:t>
            </w:r>
            <w:r>
              <w:rPr>
                <w:rFonts w:hint="eastAsia"/>
                <w:szCs w:val="21"/>
              </w:rPr>
              <w:t>。</w:t>
            </w:r>
          </w:p>
          <w:p>
            <w:pPr>
              <w:pStyle w:val="15"/>
              <w:numPr>
                <w:ilvl w:val="0"/>
                <w:numId w:val="2"/>
              </w:numPr>
              <w:spacing w:line="300" w:lineRule="auto"/>
              <w:ind w:firstLineChars="0"/>
              <w:rPr>
                <w:szCs w:val="21"/>
              </w:rPr>
            </w:pPr>
            <w:r>
              <w:rPr>
                <w:szCs w:val="21"/>
              </w:rPr>
              <w:t>确定试样的导电类型、载流子浓度以及迁移率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</w:trPr>
        <w:tc>
          <w:tcPr>
            <w:tcW w:w="8364" w:type="dxa"/>
          </w:tcPr>
          <w:p>
            <w:pPr>
              <w:numPr>
                <w:ilvl w:val="0"/>
                <w:numId w:val="1"/>
              </w:num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实验原理</w:t>
            </w:r>
          </w:p>
          <w:p>
            <w:pPr>
              <w:pStyle w:val="15"/>
              <w:numPr>
                <w:ilvl w:val="0"/>
                <w:numId w:val="3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霍尔效应原理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drawing>
                <wp:inline distT="0" distB="0" distL="0" distR="0">
                  <wp:extent cx="2514600" cy="1878965"/>
                  <wp:effectExtent l="0" t="0" r="0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034" cy="1893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如图所示，一块长为l、宽为b、厚度为d的半导体薄片置于磁场中，磁感应强度B垂直于半导体薄片，在半导体薄片的横向上加载工作电流Is,在薄片的纵向两侧会出现一个电压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/>
                <w:szCs w:val="21"/>
              </w:rPr>
              <w:t>,这种现象叫霍尔效应，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/>
                <w:szCs w:val="21"/>
              </w:rPr>
              <w:t>称为霍尔电压。</w:t>
            </w:r>
          </w:p>
          <w:p>
            <w:pPr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实验表明：在磁场不太强时，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/>
                <w:szCs w:val="21"/>
              </w:rPr>
              <w:t>与工作电流Is、磁感应强度的大小B成正比，与薄片厚度d成反比，即</w:t>
            </w:r>
            <w:r>
              <w:rPr>
                <w:rFonts w:ascii="宋体" w:hAnsi="宋体"/>
                <w:szCs w:val="21"/>
              </w:rPr>
              <w:br w:type="textWrapping"/>
            </w: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1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1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/>
                        <w:szCs w:val="21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Cs w:val="21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  <w:szCs w:val="21"/>
                  </w:rPr>
                  <m:t xml:space="preserve">  …(1)</m:t>
                </m:r>
              </m:oMath>
            </m:oMathPara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式中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/>
                <w:szCs w:val="21"/>
              </w:rPr>
              <w:t>叫霍尔系数。</w:t>
            </w:r>
          </w:p>
          <w:p>
            <w:pPr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雷尔效应可用洛仑兹力来解释。设半导体薄片内载流子的定向漂移速率为v,那么载流子所受洛仑兹力为</w:t>
            </w:r>
            <w:r>
              <w:rPr>
                <w:rFonts w:ascii="宋体" w:hAnsi="宋体"/>
                <w:szCs w:val="21"/>
              </w:rPr>
              <w:br w:type="textWrapping"/>
            </w: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f</m:t>
                </m:r>
                <m:r>
                  <m:rPr/>
                  <w:rPr>
                    <w:rFonts w:ascii="Cambria Math" w:hAnsi="Cambria Math"/>
                    <w:szCs w:val="21"/>
                  </w:rPr>
                  <m:t>=q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v</m:t>
                </m:r>
                <m:r>
                  <m:rPr/>
                  <w:rPr>
                    <w:rFonts w:ascii="Cambria Math" w:hAnsi="Cambria Math"/>
                    <w:szCs w:val="21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 xml:space="preserve">B </m:t>
                </m:r>
                <m:r>
                  <m:rPr/>
                  <w:rPr>
                    <w:rFonts w:ascii="Cambria Math" w:hAnsi="Cambria Math"/>
                    <w:szCs w:val="21"/>
                  </w:rPr>
                  <m:t>…(2)</m:t>
                </m:r>
              </m:oMath>
            </m:oMathPara>
          </w:p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因v和B垂直，所以</w:t>
            </w:r>
            <m:oMath>
              <m:r>
                <m:rPr/>
                <w:rPr>
                  <w:rFonts w:hint="eastAsia" w:ascii="Cambria Math" w:hAnsi="Cambria Math" w:cs="宋体"/>
                  <w:szCs w:val="21"/>
                </w:rPr>
                <m:t>f=qvB</m:t>
              </m:r>
            </m:oMath>
            <w:r>
              <w:rPr>
                <w:rFonts w:hint="eastAsia" w:ascii="宋体" w:hAnsi="宋体" w:cs="宋体"/>
                <w:szCs w:val="21"/>
              </w:rPr>
              <w:t>,在洛仑兹力的作用下，电子向</w:t>
            </w:r>
            <m:oMath>
              <m:r>
                <m:rPr/>
                <w:rPr>
                  <w:rFonts w:hint="eastAsia" w:ascii="Cambria Math" w:hAnsi="Cambria Math" w:cs="宋体"/>
                  <w:szCs w:val="21"/>
                </w:rPr>
                <m:t>A</m:t>
              </m:r>
              <m:r>
                <m:rPr/>
                <w:rPr>
                  <w:rFonts w:ascii="Cambria Math" w:hAnsi="Cambria Math" w:cs="宋体"/>
                  <w:szCs w:val="21"/>
                </w:rPr>
                <m:t>'</m:t>
              </m:r>
            </m:oMath>
            <w:r>
              <w:rPr>
                <w:rFonts w:hint="eastAsia" w:ascii="宋体" w:hAnsi="宋体" w:cs="宋体"/>
                <w:szCs w:val="21"/>
              </w:rPr>
              <w:t>一侧漂移，结果在</w:t>
            </w:r>
            <m:oMath>
              <m:r>
                <m:rPr/>
                <w:rPr>
                  <w:rFonts w:hint="eastAsia" w:ascii="Cambria Math" w:hAnsi="Cambria Math" w:cs="宋体"/>
                  <w:szCs w:val="21"/>
                </w:rPr>
                <m:t>A、A</m:t>
              </m:r>
              <m:r>
                <m:rPr/>
                <w:rPr>
                  <w:rFonts w:ascii="Cambria Math" w:hAnsi="Cambria Math" w:cs="宋体"/>
                  <w:szCs w:val="21"/>
                </w:rPr>
                <m:t>'</m:t>
              </m:r>
            </m:oMath>
            <w:r>
              <w:rPr>
                <w:rFonts w:hint="eastAsia" w:ascii="宋体" w:hAnsi="宋体" w:cs="宋体"/>
                <w:szCs w:val="21"/>
              </w:rPr>
              <w:t>两侧分别聚集了正负电荷，在</w:t>
            </w:r>
            <m:oMath>
              <m:r>
                <m:rPr/>
                <w:rPr>
                  <w:rFonts w:hint="eastAsia" w:ascii="Cambria Math" w:hAnsi="Cambria Math" w:cs="宋体"/>
                  <w:szCs w:val="21"/>
                </w:rPr>
                <m:t>A、A'</m:t>
              </m:r>
            </m:oMath>
            <w:r>
              <w:rPr>
                <w:rFonts w:hint="eastAsia" w:ascii="宋体" w:hAnsi="宋体" w:cs="宋体"/>
                <w:szCs w:val="21"/>
              </w:rPr>
              <w:t>之间建立了静电场，形成电势差。静电场会阻碍电子的继续漂移，当静电场力和洛仑兹力达到平衡时，电子不再侧向漂移，电势差达到恒定状态，此时</w:t>
            </w:r>
          </w:p>
          <w:p>
            <w:pPr>
              <w:jc w:val="left"/>
              <w:rPr>
                <w:rFonts w:ascii="宋体" w:hAnsi="宋体" w:cs="宋体"/>
                <w:szCs w:val="21"/>
              </w:rPr>
            </w:pPr>
            <m:oMathPara>
              <m:oMath>
                <m:r>
                  <m:rPr/>
                  <w:rPr>
                    <w:rFonts w:ascii="Cambria Math" w:hAnsi="Cambria Math"/>
                    <w:szCs w:val="21"/>
                  </w:rPr>
                  <m:t>qvB=q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Cs w:val="21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  <w:szCs w:val="21"/>
                  </w:rPr>
                  <m:t xml:space="preserve"> …(3)</m:t>
                </m:r>
              </m:oMath>
            </m:oMathPara>
          </w:p>
          <w:p>
            <w:pPr>
              <w:jc w:val="left"/>
            </w:pPr>
            <w:r>
              <w:rPr>
                <w:rFonts w:hint="eastAsia"/>
              </w:rPr>
              <w:t>设载流子浓度为n,则电流Is和载流子定向漂移速率v的关系为</w:t>
            </w:r>
          </w:p>
          <w:p>
            <w:pPr>
              <w:jc w:val="left"/>
            </w:pPr>
            <m:oMathPara>
              <m:oMath>
                <m:r>
                  <m:rPr/>
                  <w:rPr>
                    <w:rFonts w:ascii="Cambria Math" w:hAnsi="Cambria Math"/>
                  </w:rPr>
                  <m:t>c</m:t>
                </m:r>
                <m:r>
                  <m:rPr/>
                  <w:rPr>
                    <w:rFonts w:hint="eastAsia" w:ascii="Cambria Math" w:hAnsi="Cambria Math"/>
                  </w:rPr>
                  <m:t>=qubdn</m:t>
                </m:r>
                <m:r>
                  <m:rPr/>
                  <w:rPr>
                    <w:rFonts w:ascii="Cambria Math" w:hAnsi="Cambria Math"/>
                  </w:rPr>
                  <m:t xml:space="preserve">  </m:t>
                </m:r>
                <m:r>
                  <m:rPr/>
                  <w:rPr>
                    <w:rFonts w:hint="eastAsia" w:ascii="Cambria Math" w:hAnsi="Cambria Math"/>
                  </w:rPr>
                  <m:t>或</m:t>
                </m:r>
                <m:r>
                  <m:rPr/>
                  <w:rPr>
                    <w:rFonts w:ascii="Cambria Math" w:hAnsi="Cambria Math"/>
                  </w:rPr>
                  <m:t xml:space="preserve">   </m:t>
                </m:r>
                <m:r>
                  <m:rPr/>
                  <w:rPr>
                    <w:rFonts w:hint="eastAsia" w:ascii="Cambria Math" w:hAnsi="Cambria Math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qbdn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</w:rPr>
                  <m:t xml:space="preserve"> …(4)</m:t>
                </m:r>
              </m:oMath>
            </m:oMathPara>
          </w:p>
          <w:p>
            <w:pPr>
              <w:jc w:val="left"/>
            </w:pPr>
            <w:r>
              <w:rPr>
                <w:rFonts w:hint="eastAsia"/>
              </w:rPr>
              <w:t>将（4）代入（3）得</w:t>
            </w:r>
            <w:r>
              <w:br w:type="textWrapping"/>
            </w: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nq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</w:rPr>
                  <m:t xml:space="preserve">  …(5)</m:t>
                </m:r>
              </m:oMath>
            </m:oMathPara>
          </w:p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对比式（1）和（5）可知霍尔系数为</w:t>
            </w:r>
            <w:r>
              <w:br w:type="textWrapping"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/>
                    <w:rPr>
                      <w:rFonts w:hint="eastAsia" w:ascii="Cambria Math" w:hAnsi="Cambria Math"/>
                    </w:rPr>
                    <m:t>nq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m:rPr/>
                <w:rPr>
                  <w:rFonts w:ascii="Cambria Math" w:hAnsi="Cambria Math"/>
                </w:rPr>
                <m:t xml:space="preserve"> …(6)</m:t>
              </m:r>
            </m:oMath>
            <w:r>
              <w:rPr>
                <w:rFonts w:hint="eastAsia" w:hAnsi="Cambria Math"/>
                <w:i w:val="0"/>
                <w:lang w:val="en-US" w:eastAsia="zh-CN"/>
              </w:rPr>
              <w:t>/</w:t>
            </w:r>
          </w:p>
          <w:p>
            <w:pPr>
              <w:jc w:val="left"/>
            </w:pPr>
            <w:r>
              <w:rPr>
                <w:rFonts w:hint="eastAsia"/>
              </w:rPr>
              <w:t>式(6</w:t>
            </w:r>
            <w:r>
              <w:t>)</w:t>
            </w:r>
            <w:r>
              <w:rPr>
                <w:rFonts w:hint="eastAsia"/>
              </w:rPr>
              <w:t>表明，霍尔系数和载流子浓度有关。半导体的载流子浓度比金属导体的载流子浓度小得多，因而半导体的霍尔系数比导体大得多，半导体的霍尔效应较为显著，而导体几乎观察不到该效应。通过测量材料的霍尔系数可以确定材料的载流子浓度，因此霍尔效应是研究载流子浓度的一个重要方法。</w:t>
            </w:r>
          </w:p>
          <w:p>
            <w:pPr>
              <w:jc w:val="left"/>
            </w:pPr>
            <w:r>
              <w:rPr>
                <w:rFonts w:hint="eastAsia"/>
              </w:rPr>
              <w:t>由式（5）还可看出，半导体薄片的厚度d越小，霍尔效应越显著，所以霍尔器件通常做得很薄。式（5）中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/>
                    <w:rPr>
                      <w:rFonts w:hint="eastAsia" w:ascii="Cambria Math" w:hAnsi="Cambria Math"/>
                    </w:rPr>
                    <m:t>nqd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oMath>
            <w:r>
              <w:rPr>
                <w:rFonts w:hint="eastAsia"/>
              </w:rPr>
              <w:t>叫霍尔器件的灵敏度，用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  <w:r>
              <w:rPr>
                <w:rFonts w:hint="eastAsia"/>
              </w:rPr>
              <w:t>表示：</w:t>
            </w:r>
            <w:r>
              <w:br w:type="textWrapping"/>
            </w: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/>
                      <w:rPr>
                        <w:rFonts w:hint="eastAsia" w:ascii="Cambria Math" w:hAnsi="Cambria Math"/>
                      </w:rPr>
                      <m:t>nqd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</w:rPr>
                  <m:t xml:space="preserve"> …(7)</m:t>
                </m:r>
              </m:oMath>
            </m:oMathPara>
          </w:p>
          <w:p>
            <w:pPr>
              <w:jc w:val="left"/>
            </w:pPr>
            <w:r>
              <w:rPr>
                <w:rFonts w:hint="eastAsia"/>
              </w:rPr>
              <w:t>式(</w:t>
            </w:r>
            <w:r>
              <w:t>5)</w:t>
            </w:r>
            <w:r>
              <w:rPr>
                <w:rFonts w:hint="eastAsia"/>
              </w:rPr>
              <w:t>可以写成</w:t>
            </w:r>
            <w:r>
              <w:br w:type="textWrapping"/>
            </w: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>B …(8)</m:t>
                </m:r>
              </m:oMath>
            </m:oMathPara>
          </w:p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若已知KH(一般由仪器生产厂家给出）,通过测量霍尔电压UH和工作电流Is可以求出磁感应强度的大小，这就是霍尔片测磁场的原理。</w:t>
            </w:r>
          </w:p>
          <w:p>
            <w:pPr>
              <w:ind w:firstLine="420" w:firstLineChars="20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1188085</wp:posOffset>
                  </wp:positionH>
                  <wp:positionV relativeFrom="paragraph">
                    <wp:posOffset>1203325</wp:posOffset>
                  </wp:positionV>
                  <wp:extent cx="3012440" cy="1543050"/>
                  <wp:effectExtent l="0" t="0" r="0" b="0"/>
                  <wp:wrapTopAndBottom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244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cs="宋体"/>
                <w:szCs w:val="21"/>
              </w:rPr>
              <w:t>半导体的载流子有正有负，A、A'之间的电势差（即霍尔电压）UH与载流子的正负有关。当载流子是正（空穴导电——P型半导体）时，载流子定向漂移的速度方向与电流方向相同，洛仑兹力使它向上偏转，结果是</w:t>
            </w:r>
            <m:oMath>
              <m:r>
                <m:rPr/>
                <w:rPr>
                  <w:rFonts w:hint="eastAsia" w:ascii="Cambria Math" w:hAnsi="Cambria Math" w:cs="宋体"/>
                  <w:szCs w:val="21"/>
                </w:rPr>
                <m:t>A</m:t>
              </m:r>
              <m:r>
                <m:rPr/>
                <w:rPr>
                  <w:rFonts w:ascii="Cambria Math" w:hAnsi="Cambria Math" w:cs="宋体"/>
                  <w:szCs w:val="21"/>
                </w:rPr>
                <m:t>'</m:t>
              </m:r>
            </m:oMath>
            <w:r>
              <w:rPr>
                <w:rFonts w:hint="eastAsia" w:ascii="宋体" w:hAnsi="宋体" w:cs="宋体"/>
                <w:szCs w:val="21"/>
              </w:rPr>
              <w:t>端电势高于A端，如图3-1-2(a)所示；当载流子是负（电子导电——N型半导体）时，载流子定向漂移的速度方向与电流方向相反，洛仑兹力使电子向上偏转，结果是A端电势高于A'端，如图3-1-2(b)所示。所以根据霍尔系数的正负可以判断半导体的导电类型。</w:t>
            </w:r>
          </w:p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  <w:r>
              <w:rPr>
                <w:rFonts w:ascii="宋体" w:hAnsi="宋体" w:cs="宋体"/>
                <w:szCs w:val="21"/>
              </w:rPr>
              <w:t>.</w:t>
            </w:r>
            <w:r>
              <w:rPr>
                <w:rFonts w:hint="eastAsia" w:ascii="宋体" w:hAnsi="宋体" w:cs="宋体"/>
                <w:szCs w:val="21"/>
              </w:rPr>
              <w:t>霍尔器件的重要参数</w:t>
            </w:r>
          </w:p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（1）霍尔系数：</w:t>
            </w:r>
            <w:r>
              <w:rPr>
                <w:rFonts w:ascii="宋体" w:hAnsi="宋体" w:cs="宋体"/>
                <w:szCs w:val="21"/>
              </w:rPr>
              <w:br w:type="textWrapping"/>
            </w: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R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H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cs="宋体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hint="eastAsia" w:ascii="Cambria Math" w:hAnsi="Cambria Math" w:cs="宋体"/>
                        <w:szCs w:val="21"/>
                      </w:rPr>
                      <m:t>nq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den>
                </m:f>
              </m:oMath>
            </m:oMathPara>
          </w:p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（2）霍尔器件的灵敏度：</w:t>
            </w:r>
            <w:r>
              <w:rPr>
                <w:rFonts w:ascii="宋体" w:hAnsi="宋体" w:cs="宋体"/>
                <w:szCs w:val="21"/>
              </w:rPr>
              <w:br w:type="textWrapping"/>
            </w: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K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H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cs="宋体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hint="eastAsia" w:ascii="Cambria Math" w:hAnsi="Cambria Math" w:cs="宋体"/>
                        <w:szCs w:val="21"/>
                      </w:rPr>
                      <m:t>nqd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den>
                </m:f>
              </m:oMath>
            </m:oMathPara>
          </w:p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（3）迁移率、电导率：</w:t>
            </w:r>
          </w:p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在低电场下载流子平均漂移速度</w:t>
            </w:r>
            <m:oMath>
              <m:acc>
                <m:accPr>
                  <m:chr m:val="̅"/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accPr>
                <m:e>
                  <m:r>
                    <m:rPr/>
                    <w:rPr>
                      <w:rFonts w:hint="eastAsia" w:ascii="Cambria Math" w:hAnsi="Cambria Math" w:cs="宋体"/>
                      <w:szCs w:val="21"/>
                    </w:rPr>
                    <m:t>v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</m:acc>
            </m:oMath>
            <w:r>
              <w:rPr>
                <w:rFonts w:hint="eastAsia" w:ascii="宋体" w:hAnsi="宋体" w:cs="宋体"/>
                <w:szCs w:val="21"/>
              </w:rPr>
              <w:t>和场强E成正比，即</w:t>
            </w:r>
            <m:oMath>
              <m:acc>
                <m:accPr>
                  <m:chr m:val="̅"/>
                  <m:ctrlPr>
                    <w:rPr>
                      <w:rFonts w:ascii="Cambria Math" w:hAnsi="Cambria Math" w:cs="宋体"/>
                      <w:b/>
                      <w:bCs/>
                      <w:i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eastAsia" w:ascii="Cambria Math" w:hAnsi="Cambria Math" w:cs="宋体"/>
                      <w:szCs w:val="21"/>
                    </w:rPr>
                    <m:t>v</m:t>
                  </m:r>
                  <m:ctrlPr>
                    <w:rPr>
                      <w:rFonts w:ascii="Cambria Math" w:hAnsi="Cambria Math" w:cs="宋体"/>
                      <w:b/>
                      <w:bCs/>
                      <w:i/>
                      <w:szCs w:val="21"/>
                    </w:rPr>
                  </m:ctrlPr>
                </m:e>
              </m:acc>
              <m:r>
                <m:rPr/>
                <w:rPr>
                  <w:rFonts w:hint="eastAsia" w:ascii="Cambria Math" w:hAnsi="Cambria Math" w:cs="宋体"/>
                  <w:szCs w:val="21"/>
                </w:rPr>
                <m:t>=μ</m:t>
              </m:r>
              <m:r>
                <m:rPr>
                  <m:sty m:val="bi"/>
                </m:rPr>
                <w:rPr>
                  <w:rFonts w:ascii="Cambria Math" w:hAnsi="Cambria Math" w:cs="宋体"/>
                  <w:szCs w:val="21"/>
                </w:rPr>
                <m:t>E</m:t>
              </m:r>
            </m:oMath>
            <w:r>
              <w:rPr>
                <w:rFonts w:hint="eastAsia" w:ascii="宋体" w:hAnsi="宋体" w:cs="宋体"/>
                <w:szCs w:val="21"/>
              </w:rPr>
              <w:t>，比例系数μ称为迁移率。</w:t>
            </w:r>
          </w:p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场强E与电流密度J成正比，即</w:t>
            </w:r>
            <m:oMath>
              <m:r>
                <m:rPr>
                  <m:sty m:val="bi"/>
                </m:rPr>
                <w:rPr>
                  <w:rFonts w:ascii="Cambria Math" w:hAnsi="Cambria Math" w:cs="宋体"/>
                  <w:szCs w:val="21"/>
                </w:rPr>
                <m:t>E</m:t>
              </m:r>
              <m:r>
                <m:rPr/>
                <w:rPr>
                  <w:rFonts w:ascii="Cambria Math" w:hAnsi="Cambria Math" w:cs="宋体"/>
                  <w:szCs w:val="21"/>
                </w:rPr>
                <m:t>=</m:t>
              </m:r>
              <m:r>
                <m:rPr/>
                <w:rPr>
                  <w:rFonts w:hint="eastAsia" w:ascii="Cambria Math" w:hAnsi="Cambria Math" w:cs="宋体"/>
                  <w:szCs w:val="21"/>
                </w:rPr>
                <m:t>ρ</m:t>
              </m:r>
              <m:r>
                <m:rPr>
                  <m:sty m:val="bi"/>
                </m:rPr>
                <w:rPr>
                  <w:rFonts w:ascii="Cambria Math" w:hAnsi="Cambria Math" w:cs="宋体"/>
                  <w:szCs w:val="21"/>
                </w:rPr>
                <m:t>J</m:t>
              </m:r>
            </m:oMath>
            <w:r>
              <w:rPr>
                <w:rFonts w:hint="eastAsia" w:ascii="宋体" w:hAnsi="宋体" w:cs="宋体"/>
                <w:szCs w:val="21"/>
              </w:rPr>
              <w:t>，比例系数ρ称为电阻率，电阻率的倒数称为电导率，即</w:t>
            </w:r>
            <m:oMath>
              <m:r>
                <m:rPr/>
                <w:rPr>
                  <w:rFonts w:ascii="Cambria Math" w:hAnsi="Cambria Math" w:cs="宋体"/>
                  <w:szCs w:val="21"/>
                </w:rPr>
                <m:t>σ</m:t>
              </m:r>
              <m:r>
                <m:rPr/>
                <w:rPr>
                  <w:rFonts w:hint="eastAsia" w:ascii="Cambria Math" w:hAnsi="Cambria Math" w:cs="宋体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 w:cs="宋体"/>
                      <w:szCs w:val="21"/>
                    </w:rPr>
                    <m:t>1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num>
                <m:den>
                  <m:r>
                    <m:rPr/>
                    <w:rPr>
                      <w:rFonts w:hint="eastAsia" w:ascii="Cambria Math" w:hAnsi="Cambria Math" w:cs="宋体"/>
                      <w:szCs w:val="21"/>
                    </w:rPr>
                    <m:t>ρ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den>
              </m:f>
            </m:oMath>
            <w:r>
              <w:rPr>
                <w:rFonts w:hint="eastAsia" w:ascii="宋体" w:hAnsi="宋体" w:cs="宋体"/>
                <w:szCs w:val="21"/>
              </w:rPr>
              <w:t>。又因为电流密度大小</w:t>
            </w:r>
            <m:oMath>
              <m:r>
                <m:rPr/>
                <w:rPr>
                  <w:rFonts w:hint="eastAsia" w:ascii="Cambria Math" w:hAnsi="Cambria Math" w:cs="宋体"/>
                  <w:szCs w:val="21"/>
                </w:rPr>
                <m:t>j=ne</m:t>
              </m:r>
              <m:acc>
                <m:accPr>
                  <m:chr m:val="̅"/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accPr>
                <m:e>
                  <m:r>
                    <m:rPr/>
                    <w:rPr>
                      <w:rFonts w:hint="eastAsia" w:ascii="Cambria Math" w:hAnsi="Cambria Math" w:cs="宋体"/>
                      <w:szCs w:val="21"/>
                    </w:rPr>
                    <m:t>v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</m:acc>
            </m:oMath>
            <w:r>
              <w:rPr>
                <w:rFonts w:hint="eastAsia" w:ascii="宋体" w:hAnsi="宋体" w:cs="宋体"/>
                <w:szCs w:val="21"/>
              </w:rPr>
              <w:t>，可得电导率和迁移率之间的关系为</w:t>
            </w:r>
            <m:oMath>
              <m:r>
                <m:rPr/>
                <w:rPr>
                  <w:rFonts w:hint="eastAsia" w:ascii="Cambria Math" w:hAnsi="Cambria Math" w:cs="宋体"/>
                  <w:szCs w:val="21"/>
                </w:rPr>
                <m:t>σ=neμ</m:t>
              </m:r>
            </m:oMath>
            <w:r>
              <w:rPr>
                <w:rFonts w:hint="eastAsia" w:ascii="宋体" w:hAnsi="宋体" w:cs="宋体"/>
                <w:szCs w:val="21"/>
              </w:rPr>
              <w:t>，进而得到</w:t>
            </w:r>
            <w:r>
              <w:rPr>
                <w:rFonts w:ascii="宋体" w:hAnsi="宋体" w:cs="宋体"/>
                <w:szCs w:val="21"/>
              </w:rPr>
              <w:br w:type="textWrapping"/>
            </w:r>
            <m:oMathPara>
              <m:oMath>
                <m:r>
                  <m:rPr/>
                  <w:rPr>
                    <w:rFonts w:hint="eastAsia" w:ascii="Cambria Math" w:hAnsi="Cambria Math" w:cs="宋体"/>
                    <w:szCs w:val="21"/>
                  </w:rPr>
                  <m:t>μ=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K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H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 w:cs="宋体"/>
                    <w:szCs w:val="21"/>
                  </w:rPr>
                  <m:t>σd</m:t>
                </m:r>
                <m:r>
                  <m:rPr/>
                  <w:rPr>
                    <w:rFonts w:ascii="Cambria Math" w:hAnsi="Cambria Math" w:cs="宋体"/>
                    <w:szCs w:val="21"/>
                  </w:rPr>
                  <m:t xml:space="preserve"> …(9)</m:t>
                </m:r>
              </m:oMath>
            </m:oMathPara>
          </w:p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测出电导率，即可求出迁移率。</w:t>
            </w:r>
          </w:p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（二）长直螺线管的磁场分布</w:t>
            </w:r>
          </w:p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如图3-</w:t>
            </w:r>
            <w:r>
              <w:rPr>
                <w:rFonts w:ascii="宋体" w:hAnsi="宋体" w:cs="宋体"/>
                <w:szCs w:val="21"/>
              </w:rPr>
              <w:t>1</w:t>
            </w:r>
            <w:r>
              <w:rPr>
                <w:rFonts w:hint="eastAsia" w:ascii="宋体" w:hAnsi="宋体" w:cs="宋体"/>
                <w:szCs w:val="21"/>
              </w:rPr>
              <w:t>-</w:t>
            </w: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hint="eastAsia" w:ascii="宋体" w:hAnsi="宋体" w:cs="宋体"/>
                <w:szCs w:val="21"/>
              </w:rPr>
              <w:t>所示，一密绕螺线管，管内是真空，管长l，半径为R，单位长度匝数为n，当通以电流I时，则在管内外产生磁场，根据毕奥萨伐尔定律，可求得密绕螺线管内部轴线上磁感应强度大小为</w:t>
            </w:r>
            <w:r>
              <w:rPr>
                <w:rFonts w:ascii="宋体" w:hAnsi="宋体" w:cs="宋体"/>
                <w:szCs w:val="21"/>
              </w:rPr>
              <w:br w:type="textWrapping"/>
            </w:r>
            <m:oMathPara>
              <m:oMath>
                <m:r>
                  <m:rPr/>
                  <w:rPr>
                    <w:rFonts w:ascii="Cambria Math" w:hAnsi="Cambria Math" w:cs="宋体"/>
                    <w:szCs w:val="21"/>
                  </w:rPr>
                  <m:t>B</m:t>
                </m:r>
                <m:r>
                  <m:rPr/>
                  <w:rPr>
                    <w:rFonts w:hint="eastAsia" w:ascii="Cambria Math" w:hAnsi="Cambria Math" w:cs="宋体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den>
                </m:f>
                <m:sSub>
                  <m:sSub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0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 w:cs="宋体"/>
                    <w:szCs w:val="21"/>
                  </w:rPr>
                  <m:t>n</m:t>
                </m:r>
                <m:r>
                  <m:rPr/>
                  <w:rPr>
                    <w:rFonts w:ascii="Cambria Math" w:hAnsi="Cambria Math" w:cs="宋体"/>
                    <w:szCs w:val="21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宋体"/>
                            <w:szCs w:val="21"/>
                          </w:rPr>
                          <m:t>cos</m:t>
                        </m: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cs="宋体"/>
                                <w:szCs w:val="21"/>
                              </w:rPr>
                              <m:t>β</m:t>
                            </m:r>
                            <m:ctrlPr>
                              <w:rPr>
                                <w:rFonts w:ascii="Cambria Math" w:hAnsi="Cambria Math" w:cs="宋体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cs="宋体"/>
                                <w:szCs w:val="21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="宋体"/>
                                <w:i/>
                                <w:szCs w:val="21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e>
                    </m:func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−</m:t>
                    </m:r>
                    <m:func>
                      <m:funcP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宋体"/>
                            <w:szCs w:val="21"/>
                          </w:rPr>
                          <m:t>cos</m:t>
                        </m: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cs="宋体"/>
                                <w:szCs w:val="21"/>
                              </w:rPr>
                              <m:t>β</m:t>
                            </m:r>
                            <m:ctrlPr>
                              <w:rPr>
                                <w:rFonts w:ascii="Cambria Math" w:hAnsi="Cambria Math" w:cs="宋体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cs="宋体"/>
                                <w:szCs w:val="21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宋体"/>
                                <w:i/>
                                <w:szCs w:val="21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e>
                    </m:func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e>
                </m:d>
                <m:r>
                  <m:rPr/>
                  <w:rPr>
                    <w:rFonts w:ascii="Cambria Math" w:hAnsi="Cambria Math" w:cs="宋体"/>
                    <w:szCs w:val="21"/>
                  </w:rPr>
                  <m:t xml:space="preserve"> …(10)</m:t>
                </m:r>
              </m:oMath>
            </m:oMathPara>
          </w:p>
          <w:p>
            <w:pPr>
              <w:jc w:val="left"/>
              <w:rPr>
                <w:rFonts w:ascii="宋体" w:hAnsi="宋体" w:cs="宋体"/>
                <w:i/>
                <w:szCs w:val="21"/>
              </w:rPr>
            </w:pPr>
            <w:r>
              <w:rPr>
                <w:rFonts w:ascii="宋体" w:hAnsi="宋体" w:cs="宋体"/>
                <w:szCs w:val="21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1303020</wp:posOffset>
                  </wp:positionH>
                  <wp:positionV relativeFrom="paragraph">
                    <wp:posOffset>233680</wp:posOffset>
                  </wp:positionV>
                  <wp:extent cx="2828925" cy="1685925"/>
                  <wp:effectExtent l="0" t="0" r="9525" b="9525"/>
                  <wp:wrapTopAndBottom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cs="宋体"/>
                <w:szCs w:val="21"/>
              </w:rPr>
              <w:t>其中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cs="宋体"/>
                      <w:szCs w:val="21"/>
                    </w:rPr>
                    <m:t>μ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cs="宋体"/>
                      <w:szCs w:val="21"/>
                    </w:rPr>
                    <m:t>0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hint="eastAsia" w:ascii="Cambria Math" w:hAnsi="Cambria Math" w:cs="宋体"/>
                  <w:szCs w:val="21"/>
                </w:rPr>
                <m:t>=</m:t>
              </m:r>
              <m:r>
                <m:rPr/>
                <w:rPr>
                  <w:rFonts w:ascii="Cambria Math" w:hAnsi="Cambria Math" w:cs="宋体"/>
                  <w:szCs w:val="21"/>
                </w:rPr>
                <m:t>4</m:t>
              </m:r>
              <m:r>
                <m:rPr/>
                <w:rPr>
                  <w:rFonts w:hint="eastAsia" w:ascii="Cambria Math" w:hAnsi="Cambria Math" w:cs="宋体"/>
                  <w:szCs w:val="21"/>
                </w:rPr>
                <m:t>π×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cs="宋体"/>
                      <w:szCs w:val="21"/>
                    </w:rPr>
                    <m:t>10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cs="宋体"/>
                      <w:szCs w:val="21"/>
                    </w:rPr>
                    <m:t>−7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p>
              </m:sSup>
              <m:r>
                <m:rPr/>
                <w:rPr>
                  <w:rFonts w:ascii="Cambria Math" w:hAnsi="Cambria Math" w:cs="宋体"/>
                  <w:szCs w:val="21"/>
                </w:rPr>
                <m:t>N⋅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cs="宋体"/>
                      <w:szCs w:val="21"/>
                    </w:rPr>
                    <m:t>A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cs="宋体"/>
                      <w:szCs w:val="21"/>
                    </w:rPr>
                    <m:t>−2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p>
              </m:sSup>
            </m:oMath>
            <w:r>
              <w:rPr>
                <w:rFonts w:hint="eastAsia" w:ascii="宋体" w:hAnsi="宋体" w:cs="宋体"/>
                <w:szCs w:val="21"/>
              </w:rPr>
              <w:t>是真空磁导率。</w:t>
            </w:r>
          </w:p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当</w:t>
            </w:r>
            <m:oMath>
              <m:r>
                <m:rPr/>
                <w:rPr>
                  <w:rFonts w:hint="eastAsia" w:ascii="Cambria Math" w:hAnsi="Cambria Math" w:cs="宋体"/>
                  <w:szCs w:val="21"/>
                </w:rPr>
                <m:t>l</m:t>
              </m:r>
              <m:r>
                <m:rPr/>
                <w:rPr>
                  <w:rFonts w:ascii="Cambria Math" w:hAnsi="Cambria Math" w:cs="宋体"/>
                  <w:szCs w:val="21"/>
                </w:rPr>
                <m:t>≫R</m:t>
              </m:r>
            </m:oMath>
            <w:r>
              <w:rPr>
                <w:rFonts w:hint="eastAsia" w:ascii="宋体" w:hAnsi="宋体" w:cs="宋体"/>
                <w:szCs w:val="21"/>
              </w:rPr>
              <w:t>时，螺线管成为长直螺线管，在远离端点的螺线管内部，近似地认为式(</w:t>
            </w:r>
            <w:r>
              <w:rPr>
                <w:rFonts w:ascii="宋体" w:hAnsi="宋体" w:cs="宋体"/>
                <w:szCs w:val="21"/>
              </w:rPr>
              <w:t>10)</w:t>
            </w:r>
            <m:oMath>
              <m:r>
                <m:rPr/>
                <w:rPr>
                  <w:rFonts w:ascii="Cambria Math" w:hAnsi="Cambria Math" w:cs="宋体"/>
                  <w:szCs w:val="21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cs="宋体"/>
                      <w:szCs w:val="21"/>
                    </w:rPr>
                    <m:t>β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cs="宋体"/>
                      <w:szCs w:val="21"/>
                    </w:rPr>
                    <m:t>1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hint="eastAsia" w:ascii="Cambria Math" w:hAnsi="Cambria Math" w:cs="宋体"/>
                  <w:szCs w:val="21"/>
                </w:rPr>
                <m:t>=</m:t>
              </m:r>
              <m:r>
                <m:rPr/>
                <w:rPr>
                  <w:rFonts w:ascii="Cambria Math" w:hAnsi="Cambria Math" w:cs="宋体"/>
                  <w:szCs w:val="21"/>
                </w:rPr>
                <m:t>0</m:t>
              </m:r>
            </m:oMath>
            <w:r>
              <w:rPr>
                <w:rFonts w:hint="eastAsia" w:ascii="宋体" w:hAnsi="宋体" w:cs="宋体"/>
                <w:szCs w:val="21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cs="宋体"/>
                      <w:szCs w:val="21"/>
                    </w:rPr>
                    <m:t>β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cs="宋体"/>
                      <w:szCs w:val="21"/>
                    </w:rPr>
                    <m:t>2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hint="eastAsia" w:ascii="Cambria Math" w:hAnsi="Cambria Math" w:cs="宋体"/>
                  <w:szCs w:val="21"/>
                </w:rPr>
                <m:t>=π</m:t>
              </m:r>
            </m:oMath>
            <w:r>
              <w:rPr>
                <w:rFonts w:hint="eastAsia" w:ascii="宋体" w:hAnsi="宋体" w:cs="宋体"/>
                <w:szCs w:val="21"/>
              </w:rPr>
              <w:t>，则</w:t>
            </w:r>
            <m:oMath>
              <m:r>
                <m:rPr/>
                <w:rPr>
                  <w:rFonts w:ascii="Cambria Math" w:hAnsi="Cambria Math" w:cs="宋体"/>
                  <w:szCs w:val="21"/>
                </w:rPr>
                <m:t>B</m:t>
              </m:r>
              <m:r>
                <m:rPr/>
                <w:rPr>
                  <w:rFonts w:hint="eastAsia" w:ascii="Cambria Math" w:hAnsi="Cambria Math" w:cs="宋体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cs="宋体"/>
                      <w:szCs w:val="21"/>
                    </w:rPr>
                    <m:t>μ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cs="宋体"/>
                      <w:szCs w:val="21"/>
                    </w:rPr>
                    <m:t>0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hint="eastAsia" w:ascii="Cambria Math" w:hAnsi="Cambria Math" w:cs="宋体"/>
                  <w:szCs w:val="21"/>
                </w:rPr>
                <m:t>n</m:t>
              </m:r>
              <m:r>
                <m:rPr/>
                <w:rPr>
                  <w:rFonts w:ascii="Cambria Math" w:hAnsi="Cambria Math" w:cs="宋体"/>
                  <w:szCs w:val="21"/>
                </w:rPr>
                <m:t>I</m:t>
              </m:r>
            </m:oMath>
            <w:r>
              <w:rPr>
                <w:rFonts w:hint="eastAsia" w:ascii="宋体" w:hAnsi="宋体" w:cs="宋体"/>
                <w:szCs w:val="21"/>
              </w:rPr>
              <w:t>在远离端点的螺线管内部的轴线上可视为均匀磁场，而在长直螺线管的端点处</w:t>
            </w:r>
            <m:oMath>
              <m:r>
                <m:rPr/>
                <w:rPr>
                  <w:rFonts w:ascii="Cambria Math" w:hAnsi="Cambria Math" w:cs="宋体"/>
                  <w:szCs w:val="21"/>
                </w:rPr>
                <m:t>B</m:t>
              </m:r>
              <m:r>
                <m:rPr/>
                <w:rPr>
                  <w:rFonts w:hint="eastAsia" w:ascii="Cambria Math" w:hAnsi="Cambria Math" w:cs="宋体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 w:cs="宋体"/>
                      <w:szCs w:val="21"/>
                    </w:rPr>
                    <m:t>1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 w:cs="宋体"/>
                      <w:szCs w:val="21"/>
                    </w:rPr>
                    <m:t>2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cs="宋体"/>
                      <w:szCs w:val="21"/>
                    </w:rPr>
                    <m:t>μ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cs="宋体"/>
                      <w:szCs w:val="21"/>
                    </w:rPr>
                    <m:t>0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hint="eastAsia" w:ascii="Cambria Math" w:hAnsi="Cambria Math" w:cs="宋体"/>
                  <w:szCs w:val="21"/>
                </w:rPr>
                <m:t>n</m:t>
              </m:r>
              <m:r>
                <m:rPr/>
                <w:rPr>
                  <w:rFonts w:ascii="Cambria Math" w:hAnsi="Cambria Math" w:cs="宋体"/>
                  <w:szCs w:val="21"/>
                </w:rPr>
                <m:t>I</m:t>
              </m:r>
            </m:oMath>
            <w:r>
              <w:rPr>
                <w:rFonts w:hint="eastAsia" w:ascii="宋体" w:hAnsi="宋体" w:cs="宋体"/>
                <w:szCs w:val="21"/>
              </w:rPr>
              <w:t>。</w:t>
            </w:r>
          </w:p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（三）对称测量法与附加电动势</w:t>
            </w:r>
          </w:p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1.附加电动势</w:t>
            </w:r>
          </w:p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将载流半导体薄片置于磁场中，除了会产生尔效应外，还会有其他的副效应产生。实际测量霍尔片两侧的电压时，得到的不只是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cs="宋体"/>
                      <w:szCs w:val="21"/>
                    </w:rPr>
                    <m:t>U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cs="宋体"/>
                      <w:szCs w:val="21"/>
                    </w:rPr>
                    <m:t>H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 w:cs="宋体"/>
                <w:szCs w:val="21"/>
              </w:rPr>
              <w:t>，还包括副效</w:t>
            </w:r>
          </w:p>
          <w:p>
            <w:pPr>
              <w:jc w:val="left"/>
            </w:pPr>
            <w:r>
              <w:rPr>
                <w:rFonts w:hint="eastAsia" w:ascii="宋体" w:hAnsi="宋体" w:cs="宋体"/>
                <w:szCs w:val="21"/>
              </w:rPr>
              <w:t>应产生的附加电动势(如图3-1-4所示)。副效应主要有以下4种:</w:t>
            </w:r>
          </w:p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(1)厄廷豪森( Etinghausen)效应引起的电势差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cs="宋体"/>
                      <w:szCs w:val="21"/>
                    </w:rPr>
                    <m:t>U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cs="宋体"/>
                      <w:szCs w:val="21"/>
                    </w:rPr>
                    <m:t>E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 w:cs="宋体"/>
                <w:szCs w:val="21"/>
              </w:rPr>
              <w:t>由于电子实际上并非以同一速度沿y轴负向运动，速度大的电子回转半径大，能较快地到达接点3的侧面，从而导致3侧</w:t>
            </w:r>
          </w:p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面较4侧面集中了较多能量高的电子，结果3、4侧面出现温差，产生温差电动势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cs="宋体"/>
                      <w:szCs w:val="21"/>
                    </w:rPr>
                    <m:t>E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cs="宋体"/>
                      <w:szCs w:val="21"/>
                    </w:rPr>
                    <m:t>E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 w:cs="宋体"/>
                <w:szCs w:val="21"/>
              </w:rPr>
              <w:t>。可以证明</w:t>
            </w:r>
            <m:oMath>
              <m:r>
                <m:rPr/>
                <w:rPr>
                  <w:rFonts w:hint="eastAsia" w:ascii="Cambria Math" w:hAnsi="Cambria Math" w:cs="宋体"/>
                  <w:szCs w:val="21"/>
                </w:rPr>
                <m:t>E</m:t>
              </m:r>
              <m:r>
                <m:rPr/>
                <w:rPr>
                  <w:rFonts w:ascii="Cambria Math" w:hAnsi="Cambria Math" w:cs="宋体"/>
                  <w:szCs w:val="21"/>
                </w:rPr>
                <m:t>∝</m:t>
              </m:r>
              <m:r>
                <m:rPr/>
                <w:rPr>
                  <w:rFonts w:hint="eastAsia" w:ascii="Cambria Math" w:hAnsi="Cambria Math" w:cs="宋体"/>
                  <w:szCs w:val="21"/>
                </w:rPr>
                <m:t>IB</m:t>
              </m:r>
            </m:oMath>
            <w:r>
              <w:rPr>
                <w:rFonts w:hint="eastAsia" w:ascii="宋体" w:hAnsi="宋体" w:cs="宋体"/>
                <w:szCs w:val="21"/>
              </w:rPr>
              <w:t>,容易理解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cs="宋体"/>
                      <w:szCs w:val="21"/>
                    </w:rPr>
                    <m:t>E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cs="宋体"/>
                      <w:szCs w:val="21"/>
                    </w:rPr>
                    <m:t>E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 w:cs="宋体"/>
                <w:szCs w:val="21"/>
              </w:rPr>
              <w:t>的正负与I和B的方向有关。</w:t>
            </w:r>
          </w:p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(2)能斯特( Nernst)效应引起的电势差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cs="宋体"/>
                      <w:szCs w:val="21"/>
                    </w:rPr>
                    <m:t>U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cs="宋体"/>
                      <w:szCs w:val="21"/>
                    </w:rPr>
                    <m:t>N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 w:cs="宋体"/>
                <w:szCs w:val="21"/>
              </w:rPr>
              <w:t>。焊点1、2间的接触电阻可能不同,通电发热程度不同,故1、2两点间的温度可能不同,于是引起热扩散电流。与霍耳效应类似,该热扩散电流也会在3、4点间形成电势差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cs="宋体"/>
                      <w:szCs w:val="21"/>
                    </w:rPr>
                    <m:t>U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cs="宋体"/>
                      <w:szCs w:val="21"/>
                    </w:rPr>
                    <m:t>N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 w:cs="宋体"/>
                <w:szCs w:val="21"/>
              </w:rPr>
              <w:t>。若只考虑接触电阻的差异,则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cs="宋体"/>
                      <w:szCs w:val="21"/>
                    </w:rPr>
                    <m:t>U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cs="宋体"/>
                      <w:szCs w:val="21"/>
                    </w:rPr>
                    <m:t>N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 w:cs="宋体"/>
                <w:szCs w:val="21"/>
              </w:rPr>
              <w:t>的方向仅与B的方向有关。</w:t>
            </w:r>
          </w:p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(3)里纪-勒杜克( Righi- Leduc)效应产生的电势差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cs="宋体"/>
                      <w:szCs w:val="21"/>
                    </w:rPr>
                    <m:t>U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cs="宋体"/>
                      <w:szCs w:val="21"/>
                    </w:rPr>
                    <m:t>RL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 w:cs="宋体"/>
                <w:szCs w:val="21"/>
              </w:rPr>
              <w:t xml:space="preserve">上述热扩散电流的载流子由于速度不同,根据厄廷豪森效应同样的理由,又会在3、4点间形成温差电动势 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cs="宋体"/>
                      <w:szCs w:val="21"/>
                    </w:rPr>
                    <m:t>E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cs="宋体"/>
                      <w:szCs w:val="21"/>
                    </w:rPr>
                    <m:t>RL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 w:cs="宋体"/>
                <w:szCs w:val="21"/>
              </w:rPr>
              <w:t>。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cs="宋体"/>
                      <w:szCs w:val="21"/>
                    </w:rPr>
                    <m:t>E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cs="宋体"/>
                      <w:szCs w:val="21"/>
                    </w:rPr>
                    <m:t>RL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 w:cs="宋体"/>
                <w:szCs w:val="21"/>
              </w:rPr>
              <w:t>的正负仅与B的方向有关,而与I的方向无关。</w:t>
            </w:r>
          </w:p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(4)不等电位效应引起的电势差Uo。由于造上的困难及材料的不均匀性,3、4两点</w:t>
            </w:r>
          </w:p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实际上不可能在同一条等势线上,因而只要有电流,即使没有磁场B，3、4两点间也会出</w:t>
            </w:r>
          </w:p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现电势差Uo。Uo的正负只与电流I的方向有关,而与B的方向无关。</w:t>
            </w:r>
          </w:p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  <w:r>
              <w:rPr>
                <w:rFonts w:ascii="宋体" w:hAnsi="宋体" w:cs="宋体"/>
                <w:szCs w:val="21"/>
              </w:rPr>
              <w:t>.</w:t>
            </w:r>
            <w:r>
              <w:rPr>
                <w:rFonts w:hint="eastAsia" w:ascii="宋体" w:hAnsi="宋体" w:cs="宋体"/>
                <w:szCs w:val="21"/>
              </w:rPr>
              <w:t>对称测量法消除附加电动势。</w:t>
            </w:r>
          </w:p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上述副效应产生的附加电动势叠加在霍尔电压上,在测量中形成系统误差。由于副效应与磁感应强度B和电流I的方向有关,测量时采用“对称测量法”,即通过改变电流I和磁感应强度B的方向基本可以消除附加电动势。</w:t>
            </w:r>
          </w:p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8364" w:type="dxa"/>
          </w:tcPr>
          <w:p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三、实验仪器：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TH—H霍尔效应实验测试仪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drawing>
                <wp:inline distT="0" distB="0" distL="0" distR="0">
                  <wp:extent cx="4340225" cy="1590040"/>
                  <wp:effectExtent l="0" t="0" r="3175" b="0"/>
                  <wp:docPr id="556417" name="图片 556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417" name="图片 55641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5329" cy="1592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TH—H霍尔效应实验组合仪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drawing>
                <wp:inline distT="0" distB="0" distL="0" distR="0">
                  <wp:extent cx="5012055" cy="2294255"/>
                  <wp:effectExtent l="0" t="0" r="0" b="0"/>
                  <wp:docPr id="556418" name="图片 556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418" name="图片 55641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2055" cy="2294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实验连接图：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drawing>
                <wp:inline distT="0" distB="0" distL="0" distR="0">
                  <wp:extent cx="4878705" cy="3263900"/>
                  <wp:effectExtent l="0" t="0" r="635" b="6985"/>
                  <wp:docPr id="556419" name="图片 556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419" name="图片 55641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254" cy="327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99" w:hRule="atLeast"/>
        </w:trPr>
        <w:tc>
          <w:tcPr>
            <w:tcW w:w="8364" w:type="dxa"/>
          </w:tcPr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hint="eastAsia" w:eastAsia="黑体"/>
                <w:b/>
                <w:bCs/>
                <w:sz w:val="24"/>
              </w:rPr>
              <w:t>四、实验内容：</w:t>
            </w:r>
          </w:p>
          <w:p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(一)霍尔器件输出特性的测量</w:t>
            </w:r>
          </w:p>
          <w:p>
            <w:pPr>
              <w:spacing w:line="360" w:lineRule="auto"/>
              <w:ind w:firstLine="210" w:firstLineChars="100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（1）实验仪双刀开关倒向“</w:t>
            </w:r>
            <w:r>
              <w:rPr>
                <w:rFonts w:hint="eastAsia" w:ascii="宋体" w:hAnsi="宋体" w:cs="宋体"/>
                <w:i/>
                <w:iCs/>
                <w:szCs w:val="21"/>
              </w:rPr>
              <w:t>V</w:t>
            </w:r>
            <w:r>
              <w:rPr>
                <w:rFonts w:hint="eastAsia" w:ascii="宋体" w:hAnsi="宋体" w:cs="宋体"/>
                <w:i/>
                <w:iCs/>
                <w:szCs w:val="21"/>
                <w:vertAlign w:val="subscript"/>
              </w:rPr>
              <w:t>H</w:t>
            </w:r>
            <w:r>
              <w:rPr>
                <w:rFonts w:hint="eastAsia" w:ascii="宋体" w:hAnsi="宋体" w:cs="宋体"/>
                <w:szCs w:val="21"/>
              </w:rPr>
              <w:t>”，测试仪功能选择置于“</w:t>
            </w:r>
            <w:r>
              <w:rPr>
                <w:rFonts w:hint="eastAsia" w:ascii="宋体" w:hAnsi="宋体" w:cs="宋体"/>
                <w:i/>
                <w:iCs/>
                <w:szCs w:val="21"/>
              </w:rPr>
              <w:t>V</w:t>
            </w:r>
            <w:r>
              <w:rPr>
                <w:rFonts w:hint="eastAsia" w:ascii="宋体" w:hAnsi="宋体" w:cs="宋体"/>
                <w:i/>
                <w:iCs/>
                <w:szCs w:val="21"/>
                <w:vertAlign w:val="subscript"/>
              </w:rPr>
              <w:t>H</w:t>
            </w:r>
            <w:r>
              <w:rPr>
                <w:rFonts w:hint="eastAsia" w:ascii="宋体" w:hAnsi="宋体" w:cs="宋体"/>
                <w:szCs w:val="21"/>
              </w:rPr>
              <w:t>”，然后调节</w:t>
            </w:r>
            <w:r>
              <w:rPr>
                <w:rFonts w:ascii="宋体" w:hAnsi="宋体" w:cs="宋体"/>
                <w:i/>
                <w:iCs/>
                <w:szCs w:val="21"/>
              </w:rPr>
              <w:t>I</w:t>
            </w:r>
            <w:r>
              <w:rPr>
                <w:rFonts w:ascii="宋体" w:hAnsi="宋体" w:cs="宋体"/>
                <w:i/>
                <w:iCs/>
                <w:szCs w:val="21"/>
                <w:vertAlign w:val="subscript"/>
              </w:rPr>
              <w:t>M</w:t>
            </w:r>
            <w:r>
              <w:rPr>
                <w:rFonts w:hint="eastAsia" w:ascii="宋体" w:hAnsi="宋体" w:cs="宋体"/>
                <w:szCs w:val="21"/>
              </w:rPr>
              <w:t>=0.5A，测绘</w:t>
            </w:r>
            <w:r>
              <w:rPr>
                <w:rFonts w:hint="eastAsia" w:ascii="宋体" w:hAnsi="宋体" w:cs="宋体"/>
                <w:i/>
                <w:iCs/>
                <w:szCs w:val="21"/>
              </w:rPr>
              <w:t>V</w:t>
            </w:r>
            <w:r>
              <w:rPr>
                <w:rFonts w:hint="eastAsia" w:ascii="宋体" w:hAnsi="宋体" w:cs="宋体"/>
                <w:i/>
                <w:iCs/>
                <w:szCs w:val="21"/>
                <w:vertAlign w:val="subscript"/>
              </w:rPr>
              <w:t>H</w:t>
            </w:r>
            <w:r>
              <w:rPr>
                <w:rFonts w:hint="eastAsia" w:ascii="宋体" w:hAnsi="宋体" w:cs="宋体"/>
                <w:szCs w:val="21"/>
              </w:rPr>
              <w:t>—</w:t>
            </w:r>
            <w:r>
              <w:rPr>
                <w:rFonts w:hint="eastAsia" w:ascii="宋体" w:hAnsi="宋体" w:cs="宋体"/>
                <w:i/>
                <w:iCs/>
                <w:szCs w:val="21"/>
              </w:rPr>
              <w:t>I</w:t>
            </w:r>
            <w:r>
              <w:rPr>
                <w:rFonts w:hint="eastAsia" w:ascii="宋体" w:hAnsi="宋体" w:cs="宋体"/>
                <w:i/>
                <w:iCs/>
                <w:szCs w:val="21"/>
                <w:vertAlign w:val="subscript"/>
              </w:rPr>
              <w:t>S</w:t>
            </w:r>
            <w:r>
              <w:rPr>
                <w:rFonts w:hint="eastAsia" w:ascii="宋体" w:hAnsi="宋体" w:cs="宋体"/>
                <w:szCs w:val="21"/>
                <w:vertAlign w:val="subscript"/>
              </w:rPr>
              <w:t xml:space="preserve"> </w:t>
            </w:r>
            <w:r>
              <w:rPr>
                <w:rFonts w:hint="eastAsia" w:ascii="宋体" w:hAnsi="宋体" w:cs="宋体"/>
                <w:szCs w:val="21"/>
              </w:rPr>
              <w:t>曲线．</w:t>
            </w:r>
          </w:p>
          <w:p>
            <w:pPr>
              <w:spacing w:line="360" w:lineRule="auto"/>
              <w:ind w:firstLine="210" w:firstLineChars="1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（2）</w:t>
            </w:r>
            <w:r>
              <w:rPr>
                <w:rFonts w:hint="eastAsia" w:ascii="宋体" w:hAnsi="宋体"/>
                <w:szCs w:val="21"/>
              </w:rPr>
              <w:t>保持</w:t>
            </w:r>
            <w:r>
              <w:rPr>
                <w:rFonts w:hint="eastAsia" w:ascii="宋体" w:hAnsi="宋体"/>
                <w:i/>
                <w:iCs/>
                <w:szCs w:val="21"/>
              </w:rPr>
              <w:t>I</w:t>
            </w:r>
            <w:r>
              <w:rPr>
                <w:rFonts w:hint="eastAsia" w:ascii="宋体" w:hAnsi="宋体"/>
                <w:i/>
                <w:iCs/>
                <w:szCs w:val="21"/>
                <w:vertAlign w:val="subscript"/>
              </w:rPr>
              <w:t>S</w:t>
            </w:r>
            <w:r>
              <w:rPr>
                <w:rFonts w:hint="eastAsia" w:ascii="宋体" w:hAnsi="宋体"/>
                <w:szCs w:val="21"/>
                <w:vertAlign w:val="subscript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 xml:space="preserve">的值不变（ </w:t>
            </w:r>
            <w:r>
              <w:rPr>
                <w:rFonts w:hint="eastAsia" w:ascii="宋体" w:hAnsi="宋体"/>
                <w:i/>
                <w:iCs/>
                <w:szCs w:val="21"/>
              </w:rPr>
              <w:t>I</w:t>
            </w:r>
            <w:r>
              <w:rPr>
                <w:rFonts w:hint="eastAsia" w:ascii="宋体" w:hAnsi="宋体"/>
                <w:i/>
                <w:iCs/>
                <w:szCs w:val="21"/>
                <w:vertAlign w:val="subscript"/>
              </w:rPr>
              <w:t>S</w:t>
            </w:r>
            <w:r>
              <w:rPr>
                <w:rFonts w:hint="eastAsia" w:ascii="宋体" w:hAnsi="宋体"/>
                <w:szCs w:val="21"/>
                <w:vertAlign w:val="subscript"/>
              </w:rPr>
              <w:t xml:space="preserve"> </w:t>
            </w:r>
            <w:r>
              <w:rPr>
                <w:rFonts w:hint="eastAsia" w:ascii="宋体" w:hAnsi="宋体"/>
                <w:i/>
                <w:iCs/>
                <w:szCs w:val="21"/>
              </w:rPr>
              <w:t>=</w:t>
            </w:r>
            <w:r>
              <w:rPr>
                <w:rFonts w:hint="eastAsia" w:ascii="宋体" w:hAnsi="宋体"/>
                <w:szCs w:val="21"/>
              </w:rPr>
              <w:t>3.00mA），测绘曲线</w:t>
            </w:r>
            <w:r>
              <w:rPr>
                <w:rFonts w:ascii="宋体" w:hAnsi="宋体"/>
                <w:i/>
                <w:iCs/>
                <w:szCs w:val="21"/>
              </w:rPr>
              <w:t>V</w:t>
            </w:r>
            <w:r>
              <w:rPr>
                <w:rFonts w:ascii="宋体" w:hAnsi="宋体"/>
                <w:i/>
                <w:iCs/>
                <w:szCs w:val="21"/>
                <w:vertAlign w:val="subscript"/>
              </w:rPr>
              <w:t>H</w:t>
            </w:r>
            <w:r>
              <w:rPr>
                <w:rFonts w:ascii="宋体" w:hAnsi="宋体"/>
                <w:szCs w:val="21"/>
              </w:rPr>
              <w:t>—</w:t>
            </w:r>
            <w:r>
              <w:rPr>
                <w:rFonts w:ascii="宋体" w:hAnsi="宋体"/>
                <w:i/>
                <w:iCs/>
                <w:szCs w:val="21"/>
              </w:rPr>
              <w:t>I</w:t>
            </w:r>
            <w:r>
              <w:rPr>
                <w:rFonts w:hint="eastAsia" w:ascii="宋体" w:hAnsi="宋体"/>
                <w:i/>
                <w:iCs/>
                <w:szCs w:val="21"/>
                <w:vertAlign w:val="subscript"/>
              </w:rPr>
              <w:t>Ｍ</w:t>
            </w:r>
          </w:p>
          <w:p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(3)由上述测量数据确定材料的霍尔系数R</w:t>
            </w:r>
            <w:r>
              <w:rPr>
                <w:rFonts w:ascii="宋体" w:hAnsi="宋体" w:cs="宋体"/>
                <w:szCs w:val="21"/>
                <w:vertAlign w:val="subscript"/>
              </w:rPr>
              <w:t>H</w:t>
            </w:r>
            <w:r>
              <w:rPr>
                <w:rFonts w:hint="eastAsia" w:ascii="宋体" w:hAnsi="宋体" w:cs="宋体"/>
                <w:szCs w:val="21"/>
              </w:rPr>
              <w:t>和霍尔器件的灵敏度K</w:t>
            </w:r>
            <w:r>
              <w:rPr>
                <w:rFonts w:ascii="宋体" w:hAnsi="宋体" w:cs="宋体"/>
                <w:szCs w:val="21"/>
                <w:vertAlign w:val="subscript"/>
              </w:rPr>
              <w:t>H</w:t>
            </w:r>
            <w:r>
              <w:rPr>
                <w:rFonts w:hint="eastAsia" w:ascii="宋体" w:hAnsi="宋体" w:cs="宋体"/>
                <w:szCs w:val="21"/>
              </w:rPr>
              <w:t>。</w:t>
            </w:r>
          </w:p>
          <w:p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(二)利用霍尔器件测量长直螺线管的磁场分布</w:t>
            </w:r>
          </w:p>
          <w:p>
            <w:pPr>
              <w:spacing w:line="360" w:lineRule="auto"/>
              <w:ind w:firstLine="210" w:firstLineChars="100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首先在</w:t>
            </w:r>
            <w:r>
              <w:rPr>
                <w:rFonts w:hint="eastAsia" w:ascii="宋体" w:hAnsi="宋体" w:cs="宋体"/>
                <w:i/>
                <w:iCs/>
                <w:szCs w:val="21"/>
                <w:lang w:val="en-GB"/>
              </w:rPr>
              <w:t>I</w:t>
            </w:r>
            <w:r>
              <w:rPr>
                <w:rFonts w:hint="eastAsia" w:ascii="宋体" w:hAnsi="宋体" w:cs="宋体"/>
                <w:i/>
                <w:iCs/>
                <w:szCs w:val="21"/>
                <w:vertAlign w:val="subscript"/>
                <w:lang w:val="en-GB"/>
              </w:rPr>
              <w:t>S</w:t>
            </w:r>
            <w:r>
              <w:rPr>
                <w:rFonts w:hint="eastAsia" w:ascii="宋体" w:hAnsi="宋体" w:cs="宋体"/>
                <w:szCs w:val="21"/>
              </w:rPr>
              <w:t>与</w:t>
            </w:r>
            <w:r>
              <w:rPr>
                <w:rFonts w:hint="eastAsia" w:ascii="宋体" w:hAnsi="宋体" w:cs="宋体"/>
                <w:i/>
                <w:iCs/>
                <w:szCs w:val="21"/>
                <w:lang w:val="en-GB"/>
              </w:rPr>
              <w:t>I</w:t>
            </w:r>
            <w:r>
              <w:rPr>
                <w:rFonts w:hint="eastAsia" w:ascii="宋体" w:hAnsi="宋体" w:cs="宋体"/>
                <w:i/>
                <w:iCs/>
                <w:szCs w:val="21"/>
                <w:vertAlign w:val="subscript"/>
                <w:lang w:val="en-GB"/>
              </w:rPr>
              <w:t>M</w:t>
            </w:r>
            <w:r>
              <w:rPr>
                <w:rFonts w:hint="eastAsia" w:ascii="宋体" w:hAnsi="宋体" w:cs="宋体"/>
                <w:szCs w:val="21"/>
              </w:rPr>
              <w:t>均为0A时对</w:t>
            </w:r>
            <w:r>
              <w:rPr>
                <w:rFonts w:hint="eastAsia" w:ascii="宋体" w:hAnsi="宋体" w:cs="宋体"/>
                <w:i/>
                <w:iCs/>
                <w:szCs w:val="21"/>
              </w:rPr>
              <w:t>V</w:t>
            </w:r>
            <w:r>
              <w:rPr>
                <w:rFonts w:hint="eastAsia" w:ascii="宋体" w:hAnsi="宋体" w:cs="宋体"/>
                <w:i/>
                <w:iCs/>
                <w:szCs w:val="21"/>
                <w:vertAlign w:val="subscript"/>
              </w:rPr>
              <w:t>H</w:t>
            </w:r>
            <w:r>
              <w:rPr>
                <w:rFonts w:hint="eastAsia" w:ascii="宋体" w:hAnsi="宋体" w:cs="宋体"/>
                <w:szCs w:val="21"/>
              </w:rPr>
              <w:t>进行置零操作，再令</w:t>
            </w:r>
            <w:r>
              <w:rPr>
                <w:rFonts w:ascii="宋体" w:hAnsi="宋体" w:cs="宋体"/>
                <w:szCs w:val="21"/>
              </w:rPr>
              <w:t>I</w:t>
            </w:r>
            <w:r>
              <w:rPr>
                <w:rFonts w:ascii="宋体" w:hAnsi="宋体" w:cs="宋体"/>
                <w:szCs w:val="21"/>
                <w:vertAlign w:val="subscript"/>
              </w:rPr>
              <w:t>M</w:t>
            </w:r>
            <w:r>
              <w:rPr>
                <w:rFonts w:hint="eastAsia" w:ascii="宋体" w:hAnsi="宋体" w:cs="宋体"/>
                <w:szCs w:val="21"/>
              </w:rPr>
              <w:t xml:space="preserve">=0.500A， </w:t>
            </w:r>
            <w:r>
              <w:rPr>
                <w:rFonts w:ascii="宋体" w:hAnsi="宋体" w:cs="宋体"/>
                <w:szCs w:val="21"/>
              </w:rPr>
              <w:t>I</w:t>
            </w:r>
            <w:r>
              <w:rPr>
                <w:rFonts w:ascii="宋体" w:hAnsi="宋体" w:cs="宋体"/>
                <w:szCs w:val="21"/>
                <w:vertAlign w:val="subscript"/>
              </w:rPr>
              <w:t>S</w:t>
            </w:r>
            <w:r>
              <w:rPr>
                <w:rFonts w:hint="eastAsia" w:ascii="宋体" w:hAnsi="宋体" w:cs="宋体"/>
                <w:szCs w:val="21"/>
              </w:rPr>
              <w:t>=3.00mA，将霍尔片从螺线管右端</w:t>
            </w:r>
            <m:oMath>
              <m:r>
                <m:rPr/>
                <w:rPr>
                  <w:rFonts w:ascii="Cambria Math" w:hAnsi="Cambria Math" w:cs="宋体"/>
                  <w:szCs w:val="21"/>
                </w:rPr>
                <m:t>x=20mm</m:t>
              </m:r>
            </m:oMath>
            <w:r>
              <w:rPr>
                <w:rFonts w:hint="eastAsia" w:ascii="宋体" w:hAnsi="宋体" w:cs="宋体"/>
                <w:szCs w:val="21"/>
              </w:rPr>
              <w:t>移到左端</w:t>
            </w:r>
            <m:oMath>
              <m:r>
                <m:rPr/>
                <w:rPr>
                  <w:rFonts w:ascii="Cambria Math" w:hAnsi="Cambria Math" w:cs="宋体"/>
                  <w:szCs w:val="21"/>
                </w:rPr>
                <m:t>x=200mm </m:t>
              </m:r>
            </m:oMath>
            <w:r>
              <w:rPr>
                <w:rFonts w:hint="eastAsia" w:ascii="宋体" w:hAnsi="宋体" w:cs="宋体"/>
                <w:szCs w:val="21"/>
              </w:rPr>
              <w:t>，每10mm记录一组数据。作螺线管轴线上磁场分布曲线。</w:t>
            </w:r>
          </w:p>
          <w:p>
            <w:pPr>
              <w:spacing w:line="360" w:lineRule="auto"/>
              <w:ind w:firstLine="210" w:firstLineChars="100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由U</w:t>
            </w:r>
            <w:r>
              <w:rPr>
                <w:rFonts w:ascii="宋体" w:hAnsi="宋体" w:cs="宋体"/>
                <w:szCs w:val="21"/>
                <w:vertAlign w:val="subscript"/>
              </w:rPr>
              <w:t>H</w:t>
            </w:r>
            <w:r>
              <w:rPr>
                <w:rFonts w:hint="eastAsia" w:ascii="宋体" w:hAnsi="宋体" w:cs="宋体"/>
                <w:szCs w:val="21"/>
              </w:rPr>
              <w:t>=K</w:t>
            </w:r>
            <w:r>
              <w:rPr>
                <w:rFonts w:ascii="宋体" w:hAnsi="宋体" w:cs="宋体"/>
                <w:szCs w:val="21"/>
                <w:vertAlign w:val="subscript"/>
              </w:rPr>
              <w:t>H</w:t>
            </w:r>
            <w:r>
              <w:rPr>
                <w:rFonts w:hint="eastAsia" w:ascii="宋体" w:hAnsi="宋体" w:cs="宋体"/>
                <w:szCs w:val="21"/>
              </w:rPr>
              <w:t>I</w:t>
            </w:r>
            <w:r>
              <w:rPr>
                <w:rFonts w:ascii="宋体" w:hAnsi="宋体" w:cs="宋体"/>
                <w:szCs w:val="21"/>
                <w:vertAlign w:val="subscript"/>
              </w:rPr>
              <w:t>S</w:t>
            </w:r>
            <w:r>
              <w:rPr>
                <w:rFonts w:hint="eastAsia" w:ascii="宋体" w:hAnsi="宋体" w:cs="宋体"/>
                <w:szCs w:val="21"/>
              </w:rPr>
              <w:t>B可知,已知霍尔器件的灵敏度K</w:t>
            </w:r>
            <w:r>
              <w:rPr>
                <w:rFonts w:ascii="宋体" w:hAnsi="宋体" w:cs="宋体"/>
                <w:szCs w:val="21"/>
                <w:vertAlign w:val="subscript"/>
              </w:rPr>
              <w:t>H</w:t>
            </w:r>
            <w:r>
              <w:rPr>
                <w:rFonts w:hint="eastAsia" w:ascii="宋体" w:hAnsi="宋体" w:cs="宋体"/>
                <w:szCs w:val="21"/>
              </w:rPr>
              <w:t xml:space="preserve"> (K</w:t>
            </w:r>
            <w:r>
              <w:rPr>
                <w:rFonts w:ascii="宋体" w:hAnsi="宋体" w:cs="宋体"/>
                <w:szCs w:val="21"/>
                <w:vertAlign w:val="subscript"/>
              </w:rPr>
              <w:t>H</w:t>
            </w:r>
            <w:r>
              <w:rPr>
                <w:rFonts w:hint="eastAsia" w:ascii="宋体" w:hAnsi="宋体" w:cs="宋体"/>
                <w:szCs w:val="21"/>
              </w:rPr>
              <w:t>的值由仪器生产厂家给出,在仪器上有标识),只要测出</w:t>
            </w:r>
            <w:r>
              <w:rPr>
                <w:rFonts w:ascii="宋体" w:hAnsi="宋体" w:cs="宋体"/>
                <w:szCs w:val="21"/>
              </w:rPr>
              <w:t>U</w:t>
            </w:r>
            <w:r>
              <w:rPr>
                <w:rFonts w:ascii="宋体" w:hAnsi="宋体" w:cs="宋体"/>
                <w:szCs w:val="21"/>
                <w:vertAlign w:val="subscript"/>
              </w:rPr>
              <w:t>H</w:t>
            </w:r>
            <w:r>
              <w:rPr>
                <w:rFonts w:hint="eastAsia" w:ascii="宋体" w:hAnsi="宋体" w:cs="宋体"/>
                <w:szCs w:val="21"/>
              </w:rPr>
              <w:t>,就可以测出磁感应强度的大小B.</w:t>
            </w:r>
            <w:r>
              <w:rPr>
                <w:rFonts w:ascii="宋体" w:hAnsi="宋体" w:cs="宋体"/>
                <w:b/>
                <w:bCs/>
                <w:szCs w:val="21"/>
              </w:rPr>
              <w:t xml:space="preserve"> </w:t>
            </w:r>
          </w:p>
          <w:p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</w:tbl>
    <w:p>
      <w:pPr>
        <w:rPr>
          <w:b/>
          <w:bCs/>
        </w:rPr>
      </w:pPr>
    </w:p>
    <w:p/>
    <w:tbl>
      <w:tblPr>
        <w:tblStyle w:val="8"/>
        <w:tblW w:w="82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4" w:hRule="atLeast"/>
        </w:trPr>
        <w:tc>
          <w:tcPr>
            <w:tcW w:w="8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指导教师批阅意见：</w:t>
            </w:r>
          </w:p>
          <w:p>
            <w:pPr>
              <w:spacing w:line="360" w:lineRule="auto"/>
              <w:rPr>
                <w:rFonts w:eastAsia="黑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3" w:hRule="atLeast"/>
        </w:trPr>
        <w:tc>
          <w:tcPr>
            <w:tcW w:w="8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eastAsia="黑体"/>
                <w:bCs/>
                <w:sz w:val="24"/>
              </w:rPr>
            </w:pPr>
          </w:p>
          <w:p>
            <w:pPr>
              <w:spacing w:line="360" w:lineRule="auto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成绩评定：</w:t>
            </w:r>
          </w:p>
          <w:p>
            <w:pPr>
              <w:spacing w:line="360" w:lineRule="auto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                                                                                 </w:t>
            </w:r>
          </w:p>
          <w:tbl>
            <w:tblPr>
              <w:tblStyle w:val="8"/>
              <w:tblW w:w="7966" w:type="dxa"/>
              <w:tblInd w:w="3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20"/>
              <w:gridCol w:w="1249"/>
              <w:gridCol w:w="1161"/>
              <w:gridCol w:w="1417"/>
              <w:gridCol w:w="993"/>
              <w:gridCol w:w="992"/>
              <w:gridCol w:w="113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4" w:hRule="atLeast"/>
              </w:trPr>
              <w:tc>
                <w:tcPr>
                  <w:tcW w:w="1020" w:type="dxa"/>
                  <w:vAlign w:val="center"/>
                </w:tcPr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249" w:type="dxa"/>
                  <w:vAlign w:val="center"/>
                </w:tcPr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（40分）</w:t>
                  </w:r>
                </w:p>
              </w:tc>
              <w:tc>
                <w:tcPr>
                  <w:tcW w:w="1161" w:type="dxa"/>
                  <w:tcBorders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20分</w:t>
                  </w:r>
                </w:p>
              </w:tc>
              <w:tc>
                <w:tcPr>
                  <w:tcW w:w="1417" w:type="dxa"/>
                  <w:tcBorders>
                    <w:bottom w:val="nil"/>
                  </w:tcBorders>
                  <w:vAlign w:val="center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结果陈述实验总结10分</w:t>
                  </w:r>
                </w:p>
              </w:tc>
              <w:tc>
                <w:tcPr>
                  <w:tcW w:w="993" w:type="dxa"/>
                  <w:tcBorders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10分</w:t>
                  </w:r>
                </w:p>
              </w:tc>
              <w:tc>
                <w:tcPr>
                  <w:tcW w:w="992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 象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6" w:hRule="atLeast"/>
              </w:trPr>
              <w:tc>
                <w:tcPr>
                  <w:tcW w:w="1020" w:type="dxa"/>
                  <w:vAlign w:val="center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49" w:type="dxa"/>
                  <w:vAlign w:val="center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61" w:type="dxa"/>
                  <w:tcBorders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993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lef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lef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line="360" w:lineRule="auto"/>
              <w:rPr>
                <w:rFonts w:eastAsia="黑体"/>
                <w:bCs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</w:t>
            </w:r>
          </w:p>
          <w:p>
            <w:pPr>
              <w:spacing w:line="360" w:lineRule="auto"/>
              <w:rPr>
                <w:rFonts w:hint="eastAsia" w:eastAsia="黑体"/>
                <w:bCs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bCs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bCs/>
                <w:sz w:val="24"/>
              </w:rPr>
            </w:pPr>
          </w:p>
          <w:p>
            <w:pPr>
              <w:pStyle w:val="2"/>
              <w:keepNext w:val="0"/>
              <w:spacing w:before="0" w:after="302"/>
              <w:jc w:val="center"/>
              <w:rPr>
                <w:rFonts w:ascii="微软雅黑" w:hAnsi="微软雅黑" w:eastAsia="微软雅黑" w:cs="微软雅黑"/>
                <w:sz w:val="45"/>
                <w:szCs w:val="45"/>
              </w:rPr>
            </w:pPr>
            <w:r>
              <w:rPr>
                <w:rFonts w:ascii="微软雅黑" w:hAnsi="微软雅黑" w:eastAsia="微软雅黑" w:cs="微软雅黑"/>
                <w:kern w:val="36"/>
                <w:sz w:val="45"/>
                <w:szCs w:val="45"/>
              </w:rPr>
              <w:t>预习试卷</w:t>
            </w:r>
          </w:p>
          <w:p>
            <w:pPr>
              <w:spacing w:before="300" w:after="300"/>
              <w:rPr>
                <w:rFonts w:ascii="微软雅黑" w:hAnsi="微软雅黑" w:eastAsia="微软雅黑" w:cs="微软雅黑"/>
                <w:color w:val="808080"/>
                <w:sz w:val="21"/>
                <w:szCs w:val="21"/>
              </w:rPr>
            </w:pPr>
            <w:r>
              <w:pict>
                <v:rect id="_x0000_i1025" o:spt="1" style="height:1.5pt;width:432pt;" fillcolor="#80808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>
            <w:pPr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33"/>
                <w:szCs w:val="33"/>
              </w:rPr>
              <w:t>题目：   霍尔效应及其应用</w:t>
            </w:r>
          </w:p>
          <w:p>
            <w:pPr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</w:rPr>
              <w:t>学号：</w:t>
            </w:r>
            <w:r>
              <w:rPr>
                <w:rFonts w:ascii="微软雅黑" w:hAnsi="微软雅黑" w:eastAsia="微软雅黑" w:cs="微软雅黑"/>
                <w:color w:val="FF0000"/>
              </w:rPr>
              <w:t>2022280409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    </w:t>
            </w:r>
            <w:r>
              <w:rPr>
                <w:rFonts w:ascii="微软雅黑" w:hAnsi="微软雅黑" w:eastAsia="微软雅黑" w:cs="微软雅黑"/>
              </w:rPr>
              <w:t>姓名：</w:t>
            </w:r>
            <w:r>
              <w:rPr>
                <w:rFonts w:ascii="微软雅黑" w:hAnsi="微软雅黑" w:eastAsia="微软雅黑" w:cs="微软雅黑"/>
                <w:color w:val="FF0000"/>
              </w:rPr>
              <w:t>李阳林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    </w:t>
            </w:r>
            <w:r>
              <w:rPr>
                <w:rFonts w:ascii="微软雅黑" w:hAnsi="微软雅黑" w:eastAsia="微软雅黑" w:cs="微软雅黑"/>
              </w:rPr>
              <w:t>总分：</w:t>
            </w:r>
            <w:r>
              <w:rPr>
                <w:rFonts w:ascii="微软雅黑" w:hAnsi="微软雅黑" w:eastAsia="微软雅黑" w:cs="微软雅黑"/>
                <w:color w:val="FF0000"/>
              </w:rPr>
              <w:t>100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    </w:t>
            </w:r>
            <w:r>
              <w:rPr>
                <w:rFonts w:ascii="微软雅黑" w:hAnsi="微软雅黑" w:eastAsia="微软雅黑" w:cs="微软雅黑"/>
              </w:rPr>
              <w:t>成绩：</w:t>
            </w:r>
            <w:r>
              <w:rPr>
                <w:rFonts w:ascii="微软雅黑" w:hAnsi="微软雅黑" w:eastAsia="微软雅黑" w:cs="微软雅黑"/>
                <w:color w:val="FF0000"/>
              </w:rPr>
              <w:t>100</w:t>
            </w:r>
            <w:r>
              <w:rPr>
                <w:rFonts w:ascii="微软雅黑" w:hAnsi="微软雅黑" w:eastAsia="微软雅黑" w:cs="微软雅黑"/>
                <w:color w:val="FF0000"/>
              </w:rPr>
              <w:br w:type="textWrapping"/>
            </w:r>
            <w:r>
              <w:rPr>
                <w:rFonts w:ascii="微软雅黑" w:hAnsi="微软雅黑" w:eastAsia="微软雅黑" w:cs="微软雅黑"/>
              </w:rPr>
              <w:t>开始时间：</w:t>
            </w:r>
            <w:r>
              <w:rPr>
                <w:rFonts w:ascii="微软雅黑" w:hAnsi="微软雅黑" w:eastAsia="微软雅黑" w:cs="微软雅黑"/>
                <w:color w:val="FF0000"/>
              </w:rPr>
              <w:t>2023-10-17 16:51:25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   </w:t>
            </w:r>
            <w:r>
              <w:rPr>
                <w:rFonts w:ascii="微软雅黑" w:hAnsi="微软雅黑" w:eastAsia="微软雅黑" w:cs="微软雅黑"/>
              </w:rPr>
              <w:t>结束时间：</w:t>
            </w:r>
            <w:r>
              <w:rPr>
                <w:rFonts w:ascii="微软雅黑" w:hAnsi="微软雅黑" w:eastAsia="微软雅黑" w:cs="微软雅黑"/>
                <w:color w:val="FF0000"/>
              </w:rPr>
              <w:t>2023-10-17 16:58:31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   </w:t>
            </w:r>
          </w:p>
          <w:p>
            <w:pPr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  <w:p>
            <w:pPr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16"/>
                <w:rFonts w:ascii="微软雅黑" w:hAnsi="微软雅黑" w:eastAsia="微软雅黑" w:cs="微软雅黑"/>
                <w:sz w:val="21"/>
                <w:szCs w:val="21"/>
              </w:rPr>
              <w:t>一、单选题 共 10 小题 共 50 分 得 50 分</w:t>
            </w:r>
          </w:p>
          <w:p>
            <w:pPr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  <w:t>1.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 (</w:t>
            </w:r>
            <w:r>
              <w:rPr>
                <w:rFonts w:ascii="微软雅黑" w:hAnsi="微软雅黑" w:eastAsia="微软雅黑" w:cs="微软雅黑"/>
                <w:color w:val="FF0000"/>
                <w:sz w:val="21"/>
                <w:szCs w:val="21"/>
              </w:rPr>
              <w:t>5分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)</w:t>
            </w:r>
            <w:r>
              <w:rPr>
                <w:rFonts w:ascii="宋体" w:hAnsi="宋体" w:eastAsia="宋体" w:cs="宋体"/>
                <w:color w:val="000000"/>
                <w:sz w:val="20"/>
                <w:szCs w:val="20"/>
              </w:rPr>
              <w:t>测量霍尔电压的原理公式是：</w:t>
            </w:r>
            <w:r>
              <w:rPr>
                <w:rFonts w:ascii="宋体" w:hAnsi="宋体" w:eastAsia="宋体" w:cs="宋体"/>
                <w:color w:val="000000"/>
                <w:sz w:val="20"/>
                <w:szCs w:val="20"/>
              </w:rPr>
              <w:br w:type="textWrapping"/>
            </w:r>
            <w:bookmarkStart w:id="0" w:name="_GoBack"/>
            <w:bookmarkEnd w:id="0"/>
          </w:p>
          <w:p>
            <w:pPr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  <w:t>    学生答案：</w:t>
            </w:r>
            <w:r>
              <w:rPr>
                <w:rFonts w:ascii="微软雅黑" w:hAnsi="微软雅黑" w:eastAsia="微软雅黑" w:cs="微软雅黑"/>
                <w:color w:val="FF0000"/>
                <w:sz w:val="21"/>
                <w:szCs w:val="21"/>
              </w:rPr>
              <w:t>C   √</w:t>
            </w:r>
          </w:p>
          <w:p>
            <w:pPr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  <w:t>    A. 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drawing>
                <wp:inline distT="0" distB="0" distL="114300" distR="114300">
                  <wp:extent cx="876300" cy="390525"/>
                  <wp:effectExtent l="0" t="0" r="8890" b="889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br w:type="textWrapping"/>
            </w:r>
          </w:p>
          <w:p>
            <w:pPr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  <w:t>    B. 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drawing>
                <wp:inline distT="0" distB="0" distL="114300" distR="114300">
                  <wp:extent cx="962025" cy="390525"/>
                  <wp:effectExtent l="0" t="0" r="9525" b="8890"/>
                  <wp:docPr id="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br w:type="textWrapping"/>
            </w:r>
          </w:p>
          <w:p>
            <w:pPr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  <w:t>    C. 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drawing>
                <wp:inline distT="0" distB="0" distL="114300" distR="114300">
                  <wp:extent cx="895350" cy="390525"/>
                  <wp:effectExtent l="0" t="0" r="635" b="8890"/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br w:type="textWrapping"/>
            </w:r>
          </w:p>
          <w:p>
            <w:pPr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  <w:t>    D. 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drawing>
                <wp:inline distT="0" distB="0" distL="114300" distR="114300">
                  <wp:extent cx="971550" cy="390525"/>
                  <wp:effectExtent l="0" t="0" r="0" b="8890"/>
                  <wp:docPr id="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br w:type="textWrapping"/>
            </w:r>
          </w:p>
          <w:p>
            <w:pPr>
              <w:pStyle w:val="2"/>
              <w:keepNext w:val="0"/>
              <w:spacing w:before="0" w:after="302"/>
              <w:jc w:val="both"/>
              <w:rPr>
                <w:rFonts w:ascii="微软雅黑" w:hAnsi="微软雅黑" w:eastAsia="微软雅黑" w:cs="微软雅黑"/>
                <w:sz w:val="45"/>
                <w:szCs w:val="45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  <w:t>2.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 (</w:t>
            </w:r>
            <w:r>
              <w:rPr>
                <w:rFonts w:ascii="微软雅黑" w:hAnsi="微软雅黑" w:eastAsia="微软雅黑" w:cs="微软雅黑"/>
                <w:color w:val="FF0000"/>
                <w:sz w:val="21"/>
                <w:szCs w:val="21"/>
              </w:rPr>
              <w:t>5分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)</w:t>
            </w:r>
            <w:r>
              <w:rPr>
                <w:rFonts w:ascii="宋体" w:hAnsi="宋体" w:eastAsia="宋体" w:cs="宋体"/>
                <w:color w:val="000000"/>
                <w:sz w:val="20"/>
                <w:szCs w:val="20"/>
              </w:rPr>
              <w:t>载流子浓度n的计算式是：</w:t>
            </w:r>
            <w:r>
              <w:rPr>
                <w:rFonts w:ascii="宋体" w:hAnsi="宋体" w:eastAsia="宋体" w:cs="宋体"/>
                <w:color w:val="000000"/>
                <w:sz w:val="20"/>
                <w:szCs w:val="20"/>
              </w:rPr>
              <w:br w:type="textWrapping"/>
            </w:r>
            <w:r>
              <w:rPr>
                <w:rFonts w:ascii="微软雅黑" w:hAnsi="微软雅黑" w:eastAsia="微软雅黑" w:cs="微软雅黑"/>
                <w:kern w:val="36"/>
                <w:sz w:val="45"/>
                <w:szCs w:val="45"/>
              </w:rPr>
              <w:t>预习试卷</w:t>
            </w:r>
          </w:p>
          <w:p>
            <w:pPr>
              <w:spacing w:before="300" w:after="300"/>
              <w:rPr>
                <w:rFonts w:ascii="微软雅黑" w:hAnsi="微软雅黑" w:eastAsia="微软雅黑" w:cs="微软雅黑"/>
                <w:color w:val="808080"/>
                <w:sz w:val="21"/>
                <w:szCs w:val="21"/>
              </w:rPr>
            </w:pPr>
            <w:r>
              <w:pict>
                <v:rect id="_x0000_i1032" o:spt="1" style="height:1.5pt;width:432pt;" fillcolor="#80808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>
            <w:pPr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33"/>
                <w:szCs w:val="33"/>
              </w:rPr>
              <w:t>题目：   基于Comsol的卡门涡街实验</w:t>
            </w:r>
          </w:p>
          <w:p>
            <w:pPr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</w:rPr>
              <w:t>学号：</w:t>
            </w:r>
            <w:r>
              <w:rPr>
                <w:rFonts w:ascii="微软雅黑" w:hAnsi="微软雅黑" w:eastAsia="微软雅黑" w:cs="微软雅黑"/>
                <w:color w:val="FF0000"/>
              </w:rPr>
              <w:t>2022280409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    </w:t>
            </w:r>
            <w:r>
              <w:rPr>
                <w:rFonts w:ascii="微软雅黑" w:hAnsi="微软雅黑" w:eastAsia="微软雅黑" w:cs="微软雅黑"/>
              </w:rPr>
              <w:t>姓名：</w:t>
            </w:r>
            <w:r>
              <w:rPr>
                <w:rFonts w:ascii="微软雅黑" w:hAnsi="微软雅黑" w:eastAsia="微软雅黑" w:cs="微软雅黑"/>
                <w:color w:val="FF0000"/>
              </w:rPr>
              <w:t>李阳林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    </w:t>
            </w:r>
            <w:r>
              <w:rPr>
                <w:rFonts w:ascii="微软雅黑" w:hAnsi="微软雅黑" w:eastAsia="微软雅黑" w:cs="微软雅黑"/>
              </w:rPr>
              <w:t>总分：</w:t>
            </w:r>
            <w:r>
              <w:rPr>
                <w:rFonts w:ascii="微软雅黑" w:hAnsi="微软雅黑" w:eastAsia="微软雅黑" w:cs="微软雅黑"/>
                <w:color w:val="FF0000"/>
              </w:rPr>
              <w:t>100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    </w:t>
            </w:r>
            <w:r>
              <w:rPr>
                <w:rFonts w:ascii="微软雅黑" w:hAnsi="微软雅黑" w:eastAsia="微软雅黑" w:cs="微软雅黑"/>
              </w:rPr>
              <w:t>成绩：</w:t>
            </w:r>
            <w:r>
              <w:rPr>
                <w:rFonts w:ascii="微软雅黑" w:hAnsi="微软雅黑" w:eastAsia="微软雅黑" w:cs="微软雅黑"/>
                <w:color w:val="FF0000"/>
              </w:rPr>
              <w:t>100</w:t>
            </w:r>
            <w:r>
              <w:rPr>
                <w:rFonts w:ascii="微软雅黑" w:hAnsi="微软雅黑" w:eastAsia="微软雅黑" w:cs="微软雅黑"/>
                <w:color w:val="FF0000"/>
              </w:rPr>
              <w:br w:type="textWrapping"/>
            </w:r>
            <w:r>
              <w:rPr>
                <w:rFonts w:ascii="微软雅黑" w:hAnsi="微软雅黑" w:eastAsia="微软雅黑" w:cs="微软雅黑"/>
              </w:rPr>
              <w:t>开始时间：</w:t>
            </w:r>
            <w:r>
              <w:rPr>
                <w:rFonts w:ascii="微软雅黑" w:hAnsi="微软雅黑" w:eastAsia="微软雅黑" w:cs="微软雅黑"/>
                <w:color w:val="FF0000"/>
              </w:rPr>
              <w:t>2023-10-10 17:19:55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   </w:t>
            </w:r>
            <w:r>
              <w:rPr>
                <w:rFonts w:ascii="微软雅黑" w:hAnsi="微软雅黑" w:eastAsia="微软雅黑" w:cs="微软雅黑"/>
              </w:rPr>
              <w:t>结束时间：</w:t>
            </w:r>
            <w:r>
              <w:rPr>
                <w:rFonts w:ascii="微软雅黑" w:hAnsi="微软雅黑" w:eastAsia="微软雅黑" w:cs="微软雅黑"/>
                <w:color w:val="FF0000"/>
              </w:rPr>
              <w:t>2023-10-10 17:22:44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   </w:t>
            </w:r>
          </w:p>
          <w:p>
            <w:pPr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  <w:p>
            <w:pPr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16"/>
                <w:rFonts w:ascii="微软雅黑" w:hAnsi="微软雅黑" w:eastAsia="微软雅黑" w:cs="微软雅黑"/>
                <w:sz w:val="21"/>
                <w:szCs w:val="21"/>
              </w:rPr>
              <w:t>一、单选题 共 8 小题 共 40 分 得 40 分</w:t>
            </w:r>
          </w:p>
          <w:p>
            <w:pPr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  <w:t>1.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 (</w:t>
            </w:r>
            <w:r>
              <w:rPr>
                <w:rFonts w:ascii="微软雅黑" w:hAnsi="微软雅黑" w:eastAsia="微软雅黑" w:cs="微软雅黑"/>
                <w:color w:val="FF0000"/>
                <w:sz w:val="21"/>
                <w:szCs w:val="21"/>
              </w:rPr>
              <w:t>5分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)</w:t>
            </w: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卡门涡街形成的直接原因是（ ）</w:t>
            </w:r>
          </w:p>
          <w:p>
            <w:pPr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  <w:t>    学生答案：</w:t>
            </w:r>
            <w:r>
              <w:rPr>
                <w:rFonts w:ascii="微软雅黑" w:hAnsi="微软雅黑" w:eastAsia="微软雅黑" w:cs="微软雅黑"/>
                <w:color w:val="FF0000"/>
                <w:sz w:val="21"/>
                <w:szCs w:val="21"/>
              </w:rPr>
              <w:t>A   √</w:t>
            </w:r>
          </w:p>
          <w:p>
            <w:pPr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  <w:t>    A. </w:t>
            </w: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涡旋的周期性脱落</w:t>
            </w:r>
          </w:p>
          <w:p>
            <w:pPr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  <w:t>    B. </w:t>
            </w: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流体的均匀流动</w:t>
            </w:r>
          </w:p>
          <w:p>
            <w:pPr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  <w:t>    C. </w:t>
            </w: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障碍物的对称分布</w:t>
            </w:r>
          </w:p>
          <w:p>
            <w:pPr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  <w:t>    D. </w:t>
            </w: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涡旋间的非线性左右</w:t>
            </w:r>
          </w:p>
          <w:p>
            <w:pPr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  <w:t>2.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 (</w:t>
            </w:r>
            <w:r>
              <w:rPr>
                <w:rFonts w:ascii="微软雅黑" w:hAnsi="微软雅黑" w:eastAsia="微软雅黑" w:cs="微软雅黑"/>
                <w:color w:val="FF0000"/>
                <w:sz w:val="21"/>
                <w:szCs w:val="21"/>
              </w:rPr>
              <w:t>5分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)</w:t>
            </w: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下面哪个是描述不可压缩流体的方程（ ）</w:t>
            </w:r>
          </w:p>
          <w:p>
            <w:pPr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  <w:t>    学生答案：</w:t>
            </w:r>
            <w:r>
              <w:rPr>
                <w:rFonts w:ascii="微软雅黑" w:hAnsi="微软雅黑" w:eastAsia="微软雅黑" w:cs="微软雅黑"/>
                <w:color w:val="FF0000"/>
                <w:sz w:val="21"/>
                <w:szCs w:val="21"/>
              </w:rPr>
              <w:t>A   √</w:t>
            </w:r>
          </w:p>
          <w:p>
            <w:pPr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  <w:t>    A. </w:t>
            </w: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伯努利方程</w:t>
            </w:r>
          </w:p>
          <w:p>
            <w:pPr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  <w:t>    B. </w:t>
            </w: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克拉伯龙方程</w:t>
            </w:r>
          </w:p>
          <w:p>
            <w:pPr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  <w:t>    C. </w:t>
            </w: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郎之万方程</w:t>
            </w:r>
          </w:p>
          <w:p>
            <w:pPr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  <w:t>    D. </w:t>
            </w: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拉格朗日公式</w:t>
            </w:r>
          </w:p>
          <w:p>
            <w:pPr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  <w:t>3.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 (</w:t>
            </w:r>
            <w:r>
              <w:rPr>
                <w:rFonts w:ascii="微软雅黑" w:hAnsi="微软雅黑" w:eastAsia="微软雅黑" w:cs="微软雅黑"/>
                <w:color w:val="FF0000"/>
                <w:sz w:val="21"/>
                <w:szCs w:val="21"/>
              </w:rPr>
              <w:t>5分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)</w:t>
            </w: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本实验中圆柱体受到的升力的方向（ ）</w:t>
            </w:r>
          </w:p>
          <w:p>
            <w:pPr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  <w:t>    学生答案：</w:t>
            </w:r>
            <w:r>
              <w:rPr>
                <w:rFonts w:ascii="微软雅黑" w:hAnsi="微软雅黑" w:eastAsia="微软雅黑" w:cs="微软雅黑"/>
                <w:color w:val="FF0000"/>
                <w:sz w:val="21"/>
                <w:szCs w:val="21"/>
              </w:rPr>
              <w:t>A   √</w:t>
            </w:r>
          </w:p>
          <w:p>
            <w:pPr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  <w:t>    A. </w:t>
            </w: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垂直于流体流动方向</w:t>
            </w:r>
          </w:p>
          <w:p>
            <w:pPr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  <w:t>    B. </w:t>
            </w: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沿流体流动方向</w:t>
            </w:r>
          </w:p>
          <w:p>
            <w:pPr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  <w:t>    C. </w:t>
            </w: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沿圆柱方向</w:t>
            </w:r>
          </w:p>
          <w:p>
            <w:pPr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  <w:t>    D. </w:t>
            </w: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沿涡旋脱落方向</w:t>
            </w:r>
          </w:p>
          <w:p>
            <w:pPr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  <w:t>4.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 (</w:t>
            </w:r>
            <w:r>
              <w:rPr>
                <w:rFonts w:ascii="微软雅黑" w:hAnsi="微软雅黑" w:eastAsia="微软雅黑" w:cs="微软雅黑"/>
                <w:color w:val="FF0000"/>
                <w:sz w:val="21"/>
                <w:szCs w:val="21"/>
              </w:rPr>
              <w:t>5分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)</w:t>
            </w: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本实验中流体的雷诺数为（ ）</w:t>
            </w:r>
          </w:p>
          <w:p>
            <w:pPr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  <w:t>    学生答案：</w:t>
            </w:r>
            <w:r>
              <w:rPr>
                <w:rFonts w:ascii="微软雅黑" w:hAnsi="微软雅黑" w:eastAsia="微软雅黑" w:cs="微软雅黑"/>
                <w:color w:val="FF0000"/>
                <w:sz w:val="21"/>
                <w:szCs w:val="21"/>
              </w:rPr>
              <w:t>A   √</w:t>
            </w:r>
          </w:p>
          <w:p>
            <w:pPr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  <w:t>    A. </w:t>
            </w: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100</w:t>
            </w:r>
          </w:p>
          <w:p>
            <w:pPr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  <w:t>    B. </w:t>
            </w: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50</w:t>
            </w:r>
          </w:p>
          <w:p>
            <w:pPr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  <w:t>    C. </w:t>
            </w: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200</w:t>
            </w:r>
          </w:p>
          <w:p>
            <w:pPr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  <w:t>    D. </w:t>
            </w: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300</w:t>
            </w:r>
          </w:p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  <w:t>5.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 (</w:t>
            </w:r>
            <w:r>
              <w:rPr>
                <w:rFonts w:ascii="微软雅黑" w:hAnsi="微软雅黑" w:eastAsia="微软雅黑" w:cs="微软雅黑"/>
                <w:color w:val="FF0000"/>
                <w:sz w:val="21"/>
                <w:szCs w:val="21"/>
              </w:rPr>
              <w:t>5分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)</w:t>
            </w: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本实验的建模和研究的问题属于（ ）</w:t>
            </w:r>
          </w:p>
          <w:p>
            <w:pPr>
              <w:spacing w:line="360" w:lineRule="auto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                            </w:t>
            </w:r>
          </w:p>
        </w:tc>
      </w:tr>
    </w:tbl>
    <w:p/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separate"/>
    </w:r>
    <w:r>
      <w:rPr>
        <w:rStyle w:val="11"/>
      </w:rPr>
      <w:t>3</w:t>
    </w:r>
    <w:r>
      <w:fldChar w:fldCharType="end"/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end"/>
    </w:r>
  </w:p>
  <w:p>
    <w:pPr>
      <w:pStyle w:val="5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660D15"/>
    <w:multiLevelType w:val="multilevel"/>
    <w:tmpl w:val="54660D15"/>
    <w:lvl w:ilvl="0" w:tentative="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090EFF"/>
    <w:multiLevelType w:val="singleLevel"/>
    <w:tmpl w:val="5B090EFF"/>
    <w:lvl w:ilvl="0" w:tentative="0">
      <w:start w:val="1"/>
      <w:numFmt w:val="decimal"/>
      <w:lvlText w:val="%1、"/>
      <w:lvlJc w:val="left"/>
      <w:pPr>
        <w:ind w:left="420" w:hanging="420"/>
      </w:pPr>
    </w:lvl>
  </w:abstractNum>
  <w:abstractNum w:abstractNumId="2">
    <w:nsid w:val="6A611BEC"/>
    <w:multiLevelType w:val="singleLevel"/>
    <w:tmpl w:val="6A611BE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JkYjAwMDM1ZWZjYWZlMzYxZjQyMGQ2NzNhNmI2MmIifQ=="/>
  </w:docVars>
  <w:rsids>
    <w:rsidRoot w:val="00D95248"/>
    <w:rsid w:val="00065052"/>
    <w:rsid w:val="00071126"/>
    <w:rsid w:val="000A11F7"/>
    <w:rsid w:val="000A1742"/>
    <w:rsid w:val="000C3CD4"/>
    <w:rsid w:val="00127F21"/>
    <w:rsid w:val="00134E83"/>
    <w:rsid w:val="00152D65"/>
    <w:rsid w:val="0015399E"/>
    <w:rsid w:val="00165C88"/>
    <w:rsid w:val="001770D4"/>
    <w:rsid w:val="00197336"/>
    <w:rsid w:val="001A1A1A"/>
    <w:rsid w:val="001A3540"/>
    <w:rsid w:val="001C0A28"/>
    <w:rsid w:val="001C512F"/>
    <w:rsid w:val="001D18AF"/>
    <w:rsid w:val="00226282"/>
    <w:rsid w:val="00257527"/>
    <w:rsid w:val="00271FA7"/>
    <w:rsid w:val="00277501"/>
    <w:rsid w:val="002B3700"/>
    <w:rsid w:val="002C6B6F"/>
    <w:rsid w:val="002E289F"/>
    <w:rsid w:val="003026D2"/>
    <w:rsid w:val="003141D5"/>
    <w:rsid w:val="0031425B"/>
    <w:rsid w:val="00325398"/>
    <w:rsid w:val="00364452"/>
    <w:rsid w:val="00364FFD"/>
    <w:rsid w:val="0036681D"/>
    <w:rsid w:val="00376C4A"/>
    <w:rsid w:val="003778F2"/>
    <w:rsid w:val="00390A1E"/>
    <w:rsid w:val="003E62FD"/>
    <w:rsid w:val="004140B1"/>
    <w:rsid w:val="00434606"/>
    <w:rsid w:val="00446F7E"/>
    <w:rsid w:val="00453E3D"/>
    <w:rsid w:val="0049705D"/>
    <w:rsid w:val="004A1EC9"/>
    <w:rsid w:val="004B438B"/>
    <w:rsid w:val="004B69BF"/>
    <w:rsid w:val="004F151D"/>
    <w:rsid w:val="0051323E"/>
    <w:rsid w:val="00515396"/>
    <w:rsid w:val="00541FDE"/>
    <w:rsid w:val="00564620"/>
    <w:rsid w:val="005B397A"/>
    <w:rsid w:val="005C5645"/>
    <w:rsid w:val="005E5AA4"/>
    <w:rsid w:val="006009A9"/>
    <w:rsid w:val="0060424C"/>
    <w:rsid w:val="00623860"/>
    <w:rsid w:val="006558C5"/>
    <w:rsid w:val="00683208"/>
    <w:rsid w:val="0068418A"/>
    <w:rsid w:val="00685CEB"/>
    <w:rsid w:val="006B17CE"/>
    <w:rsid w:val="006C42A0"/>
    <w:rsid w:val="006E2F37"/>
    <w:rsid w:val="00786657"/>
    <w:rsid w:val="00790E74"/>
    <w:rsid w:val="007943FB"/>
    <w:rsid w:val="007B23D3"/>
    <w:rsid w:val="007D0CBE"/>
    <w:rsid w:val="007D6F6E"/>
    <w:rsid w:val="007F7C33"/>
    <w:rsid w:val="00826A76"/>
    <w:rsid w:val="00833F82"/>
    <w:rsid w:val="008639D2"/>
    <w:rsid w:val="00920B7F"/>
    <w:rsid w:val="00923B80"/>
    <w:rsid w:val="009822E3"/>
    <w:rsid w:val="00992136"/>
    <w:rsid w:val="009B064A"/>
    <w:rsid w:val="009B5205"/>
    <w:rsid w:val="009B5F5A"/>
    <w:rsid w:val="009E206C"/>
    <w:rsid w:val="009E327F"/>
    <w:rsid w:val="00A01717"/>
    <w:rsid w:val="00AA144B"/>
    <w:rsid w:val="00AA492C"/>
    <w:rsid w:val="00AF360D"/>
    <w:rsid w:val="00B24DDF"/>
    <w:rsid w:val="00B42D0E"/>
    <w:rsid w:val="00B55E5D"/>
    <w:rsid w:val="00B62006"/>
    <w:rsid w:val="00BB4BE8"/>
    <w:rsid w:val="00BD14E9"/>
    <w:rsid w:val="00C022A8"/>
    <w:rsid w:val="00C07351"/>
    <w:rsid w:val="00C353B4"/>
    <w:rsid w:val="00C52C6F"/>
    <w:rsid w:val="00C570A4"/>
    <w:rsid w:val="00C614CB"/>
    <w:rsid w:val="00C96996"/>
    <w:rsid w:val="00CE59F3"/>
    <w:rsid w:val="00D009E1"/>
    <w:rsid w:val="00D1616B"/>
    <w:rsid w:val="00D64422"/>
    <w:rsid w:val="00D66B16"/>
    <w:rsid w:val="00D82A0A"/>
    <w:rsid w:val="00D95248"/>
    <w:rsid w:val="00D95676"/>
    <w:rsid w:val="00DA69C0"/>
    <w:rsid w:val="00DB44F6"/>
    <w:rsid w:val="00DC3EE5"/>
    <w:rsid w:val="00DD2042"/>
    <w:rsid w:val="00E07627"/>
    <w:rsid w:val="00E3079B"/>
    <w:rsid w:val="00E4567F"/>
    <w:rsid w:val="00E96152"/>
    <w:rsid w:val="00ED5F24"/>
    <w:rsid w:val="00F10BF3"/>
    <w:rsid w:val="00F10EA1"/>
    <w:rsid w:val="00F270DF"/>
    <w:rsid w:val="00F32A6A"/>
    <w:rsid w:val="00F4107F"/>
    <w:rsid w:val="00F42332"/>
    <w:rsid w:val="00F54478"/>
    <w:rsid w:val="00F560CD"/>
    <w:rsid w:val="00F97240"/>
    <w:rsid w:val="00FD34CC"/>
    <w:rsid w:val="1FA567E1"/>
    <w:rsid w:val="2FB03F14"/>
    <w:rsid w:val="36EF0AB9"/>
    <w:rsid w:val="44554FDD"/>
    <w:rsid w:val="482358D2"/>
    <w:rsid w:val="5C9F3462"/>
    <w:rsid w:val="63E74367"/>
    <w:rsid w:val="7D6D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4">
    <w:name w:val="Body Text Indent"/>
    <w:basedOn w:val="1"/>
    <w:qFormat/>
    <w:uiPriority w:val="0"/>
    <w:pPr>
      <w:spacing w:line="400" w:lineRule="exact"/>
      <w:ind w:firstLine="420" w:firstLineChars="200"/>
      <w:jc w:val="left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page number"/>
    <w:basedOn w:val="10"/>
    <w:qFormat/>
    <w:uiPriority w:val="0"/>
  </w:style>
  <w:style w:type="character" w:styleId="12">
    <w:name w:val="Hyperlink"/>
    <w:basedOn w:val="10"/>
    <w:unhideWhenUsed/>
    <w:qFormat/>
    <w:uiPriority w:val="99"/>
    <w:rPr>
      <w:color w:val="0000FF"/>
      <w:u w:val="single"/>
    </w:rPr>
  </w:style>
  <w:style w:type="paragraph" w:customStyle="1" w:styleId="13">
    <w:name w:val="Char"/>
    <w:basedOn w:val="1"/>
    <w:qFormat/>
    <w:uiPriority w:val="0"/>
    <w:pPr>
      <w:tabs>
        <w:tab w:val="left" w:pos="432"/>
      </w:tabs>
      <w:spacing w:before="50" w:beforeLines="50" w:after="50" w:afterLines="50"/>
      <w:ind w:left="432" w:hanging="432"/>
    </w:pPr>
    <w:rPr>
      <w:sz w:val="24"/>
    </w:rPr>
  </w:style>
  <w:style w:type="character" w:styleId="14">
    <w:name w:val="Placeholder Text"/>
    <w:basedOn w:val="10"/>
    <w:unhideWhenUsed/>
    <w:qFormat/>
    <w:uiPriority w:val="99"/>
    <w:rPr>
      <w:color w:val="808080"/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  <w:style w:type="character" w:customStyle="1" w:styleId="16">
    <w:name w:val="col-md-6 text-left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09C23D-A1EE-46EF-BA38-79D7A3EF646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12</Pages>
  <Words>4336</Words>
  <Characters>6346</Characters>
  <Lines>57</Lines>
  <Paragraphs>16</Paragraphs>
  <TotalTime>1</TotalTime>
  <ScaleCrop>false</ScaleCrop>
  <LinksUpToDate>false</LinksUpToDate>
  <CharactersWithSpaces>6906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2020-11-24T05:17:00Z</dcterms:created>
  <dc:creator>User</dc:creator>
  <cp:lastModifiedBy>lyl</cp:lastModifiedBy>
  <dcterms:modified xsi:type="dcterms:W3CDTF">2023-10-17T10:00:02Z</dcterms:modified>
  <dc:title>得分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D40EC22A25414CDC966283F43B3194DB_13</vt:lpwstr>
  </property>
</Properties>
</file>