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AFBC1">
      <w:pPr>
        <w:autoSpaceDE w:val="0"/>
        <w:autoSpaceDN w:val="0"/>
        <w:spacing w:after="156" w:afterLines="50" w:line="360" w:lineRule="auto"/>
        <w:jc w:val="center"/>
        <w:rPr>
          <w:rFonts w:eastAsia="黑体"/>
          <w:b/>
          <w:sz w:val="32"/>
          <w:szCs w:val="30"/>
        </w:rPr>
      </w:pPr>
      <w:r>
        <w:rPr>
          <w:rFonts w:eastAsia="黑体"/>
          <w:b/>
          <w:sz w:val="32"/>
          <w:szCs w:val="30"/>
        </w:rPr>
        <w:t>任务书</w:t>
      </w:r>
    </w:p>
    <w:p w14:paraId="0D230DB9">
      <w:pPr>
        <w:autoSpaceDE w:val="0"/>
        <w:autoSpaceDN w:val="0"/>
        <w:spacing w:line="360" w:lineRule="auto"/>
        <w:rPr>
          <w:rFonts w:eastAsia="黑体"/>
          <w:b/>
          <w:sz w:val="28"/>
        </w:rPr>
      </w:pPr>
      <w:r>
        <w:rPr>
          <w:rFonts w:eastAsia="黑体"/>
          <w:b/>
          <w:sz w:val="28"/>
        </w:rPr>
        <w:t>一、题目：装配式钢筋混凝土简支T梁桥行车道板设计</w:t>
      </w:r>
    </w:p>
    <w:p w14:paraId="67BE772B">
      <w:pPr>
        <w:autoSpaceDE w:val="0"/>
        <w:autoSpaceDN w:val="0"/>
        <w:spacing w:line="360" w:lineRule="auto"/>
        <w:rPr>
          <w:b/>
          <w:sz w:val="24"/>
        </w:rPr>
      </w:pPr>
      <w:r>
        <w:rPr>
          <w:rFonts w:eastAsia="黑体"/>
          <w:b/>
          <w:sz w:val="28"/>
        </w:rPr>
        <w:t>二、设计参数</w:t>
      </w:r>
      <w:r>
        <w:rPr>
          <w:rFonts w:eastAsia="黑体"/>
          <w:b/>
          <w:position w:val="-4"/>
          <w:sz w:val="28"/>
        </w:rPr>
        <w:object>
          <v:shape id="_x0000_i1025" o:spt="75" type="#_x0000_t75" style="height:15.8pt;width:7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2358B3D7">
      <w:pPr>
        <w:spacing w:line="360" w:lineRule="auto"/>
        <w:rPr>
          <w:color w:val="FF0000"/>
          <w:sz w:val="24"/>
        </w:rPr>
      </w:pPr>
      <w:r>
        <w:rPr>
          <w:rFonts w:eastAsiaTheme="minorEastAsia"/>
          <w:b/>
          <w:bCs/>
          <w:color w:val="000000"/>
          <w:sz w:val="24"/>
        </w:rPr>
        <w:t>1.标准跨径：</w:t>
      </w:r>
      <w:r>
        <w:rPr>
          <w:rFonts w:hint="eastAsia"/>
          <w:color w:val="FF0000"/>
          <w:sz w:val="24"/>
        </w:rPr>
        <w:t>A</w:t>
      </w:r>
      <w:r>
        <w:rPr>
          <w:color w:val="FF0000"/>
          <w:sz w:val="24"/>
        </w:rPr>
        <w:t>.20 m（桥面净空不超过</w:t>
      </w:r>
      <w:r>
        <w:rPr>
          <w:rFonts w:hint="eastAsia"/>
          <w:color w:val="FF0000"/>
          <w:sz w:val="24"/>
        </w:rPr>
        <w:t>10m</w:t>
      </w:r>
      <w:r>
        <w:rPr>
          <w:color w:val="FF0000"/>
          <w:sz w:val="24"/>
        </w:rPr>
        <w:t xml:space="preserve">） 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 </w:t>
      </w:r>
      <w:r>
        <w:rPr>
          <w:rFonts w:hint="eastAsia"/>
          <w:color w:val="FF0000"/>
          <w:sz w:val="24"/>
        </w:rPr>
        <w:t>B</w:t>
      </w:r>
      <w:r>
        <w:rPr>
          <w:color w:val="FF0000"/>
          <w:sz w:val="24"/>
        </w:rPr>
        <w:t>.25 m（桥面净空在</w:t>
      </w:r>
      <w:r>
        <w:rPr>
          <w:rFonts w:hint="eastAsia"/>
          <w:color w:val="FF0000"/>
          <w:sz w:val="24"/>
        </w:rPr>
        <w:t>10m以上</w:t>
      </w:r>
      <w:r>
        <w:rPr>
          <w:color w:val="FF0000"/>
          <w:sz w:val="24"/>
        </w:rPr>
        <w:t>）</w:t>
      </w:r>
    </w:p>
    <w:p w14:paraId="434353A9">
      <w:pPr>
        <w:spacing w:line="360" w:lineRule="auto"/>
        <w:rPr>
          <w:rFonts w:eastAsiaTheme="minorEastAsia"/>
          <w:b/>
          <w:bCs/>
          <w:color w:val="000000"/>
          <w:sz w:val="24"/>
        </w:rPr>
      </w:pPr>
      <w:r>
        <w:rPr>
          <w:rFonts w:eastAsiaTheme="minorEastAsia"/>
          <w:b/>
          <w:bCs/>
          <w:color w:val="000000"/>
          <w:sz w:val="24"/>
        </w:rPr>
        <w:t>2.桥面净空：</w:t>
      </w:r>
    </w:p>
    <w:p w14:paraId="5453B479">
      <w:pPr>
        <w:spacing w:line="360" w:lineRule="auto"/>
        <w:ind w:firstLine="240" w:firstLineChars="100"/>
        <w:rPr>
          <w:color w:val="FF0000"/>
          <w:sz w:val="24"/>
        </w:rPr>
      </w:pPr>
      <w:r>
        <w:rPr>
          <w:color w:val="FF0000"/>
          <w:sz w:val="24"/>
        </w:rPr>
        <w:t>A. 净－7+2×1.25m（9.5m）           净－7+2×1.0m（9.0m）</w:t>
      </w:r>
    </w:p>
    <w:p w14:paraId="20CB4C8D">
      <w:pPr>
        <w:spacing w:line="360" w:lineRule="auto"/>
        <w:ind w:firstLine="240" w:firstLineChars="100"/>
        <w:rPr>
          <w:color w:val="FF0000"/>
          <w:sz w:val="24"/>
        </w:rPr>
      </w:pPr>
      <w:r>
        <w:rPr>
          <w:color w:val="FF0000"/>
          <w:sz w:val="24"/>
        </w:rPr>
        <w:t xml:space="preserve">B. 净－7.5+2×1.5m（10.5m）        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净－7.5+2×0.5m（8.5m）</w:t>
      </w:r>
    </w:p>
    <w:p w14:paraId="39D544E2">
      <w:pPr>
        <w:spacing w:line="360" w:lineRule="auto"/>
        <w:ind w:firstLine="240" w:firstLineChars="100"/>
        <w:rPr>
          <w:color w:val="FF0000"/>
          <w:sz w:val="24"/>
        </w:rPr>
      </w:pPr>
      <w:r>
        <w:rPr>
          <w:bCs/>
          <w:color w:val="FF0000"/>
          <w:sz w:val="24"/>
        </w:rPr>
        <w:t>C.</w:t>
      </w:r>
      <w:r>
        <w:rPr>
          <w:color w:val="FF0000"/>
          <w:sz w:val="24"/>
        </w:rPr>
        <w:t xml:space="preserve"> 净－8+2×0.75m（9.5m）           净－8+2×1.5m（11.0m）</w:t>
      </w:r>
    </w:p>
    <w:p w14:paraId="4DF9C4E6">
      <w:pPr>
        <w:spacing w:line="360" w:lineRule="auto"/>
        <w:ind w:firstLine="240" w:firstLineChars="100"/>
        <w:rPr>
          <w:color w:val="FF0000"/>
          <w:sz w:val="24"/>
        </w:rPr>
      </w:pPr>
      <w:r>
        <w:rPr>
          <w:bCs/>
          <w:color w:val="FF0000"/>
          <w:sz w:val="24"/>
        </w:rPr>
        <w:t>D.</w:t>
      </w:r>
      <w:r>
        <w:rPr>
          <w:color w:val="FF0000"/>
          <w:sz w:val="24"/>
        </w:rPr>
        <w:t xml:space="preserve"> 净－10+2×1.0m（12.0 m）       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 净－10+2×1.25m（12.5m）</w:t>
      </w:r>
    </w:p>
    <w:p w14:paraId="1F911F09">
      <w:pPr>
        <w:spacing w:line="360" w:lineRule="auto"/>
        <w:ind w:firstLine="240" w:firstLineChars="100"/>
        <w:rPr>
          <w:color w:val="FF0000"/>
          <w:sz w:val="24"/>
        </w:rPr>
      </w:pPr>
      <w:r>
        <w:rPr>
          <w:bCs/>
          <w:color w:val="FF0000"/>
          <w:sz w:val="24"/>
        </w:rPr>
        <w:t>E.</w:t>
      </w:r>
      <w:r>
        <w:rPr>
          <w:color w:val="FF0000"/>
          <w:sz w:val="24"/>
        </w:rPr>
        <w:t xml:space="preserve"> 净－9+2×0.5m（10.0 m）       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 xml:space="preserve">   净－9+2×0.75m（10.5m）</w:t>
      </w:r>
    </w:p>
    <w:p w14:paraId="72B8EF2D">
      <w:pPr>
        <w:autoSpaceDE w:val="0"/>
        <w:autoSpaceDN w:val="0"/>
        <w:spacing w:line="360" w:lineRule="auto"/>
        <w:ind w:firstLine="241" w:firstLineChars="100"/>
        <w:rPr>
          <w:color w:val="000000"/>
          <w:sz w:val="24"/>
        </w:rPr>
      </w:pPr>
      <w:r>
        <w:rPr>
          <w:rFonts w:eastAsiaTheme="minorEastAsia"/>
          <w:b/>
          <w:bCs/>
          <w:color w:val="000000"/>
          <w:sz w:val="24"/>
        </w:rPr>
        <w:t>3.计算跨径</w:t>
      </w:r>
      <w:r>
        <w:rPr>
          <w:rFonts w:eastAsia="黑体"/>
          <w:bCs/>
          <w:color w:val="000000"/>
          <w:sz w:val="24"/>
        </w:rPr>
        <w:t>：</w:t>
      </w:r>
      <w:r>
        <w:rPr>
          <w:color w:val="000000"/>
          <w:sz w:val="24"/>
        </w:rPr>
        <w:t>桥梁标准跨径减去</w:t>
      </w:r>
      <w:r>
        <w:rPr>
          <w:color w:val="FF0000"/>
          <w:sz w:val="24"/>
        </w:rPr>
        <w:t>40cm或50cm</w:t>
      </w:r>
      <w:r>
        <w:rPr>
          <w:color w:val="000000"/>
          <w:sz w:val="24"/>
        </w:rPr>
        <w:t>（支座中心距离）。</w:t>
      </w:r>
    </w:p>
    <w:p w14:paraId="508B4C9D">
      <w:pPr>
        <w:autoSpaceDE w:val="0"/>
        <w:autoSpaceDN w:val="0"/>
        <w:spacing w:line="360" w:lineRule="auto"/>
        <w:ind w:firstLine="482" w:firstLineChars="200"/>
        <w:rPr>
          <w:color w:val="000000"/>
          <w:sz w:val="24"/>
        </w:rPr>
      </w:pPr>
      <w:r>
        <w:rPr>
          <w:rFonts w:eastAsiaTheme="minorEastAsia"/>
          <w:b/>
          <w:bCs/>
          <w:color w:val="000000"/>
          <w:sz w:val="24"/>
        </w:rPr>
        <w:t>主梁全长：</w:t>
      </w:r>
      <w:r>
        <w:rPr>
          <w:color w:val="000000"/>
          <w:sz w:val="24"/>
        </w:rPr>
        <w:t>桥梁标准跨径减去4cm（主梁预制长度）。</w:t>
      </w:r>
    </w:p>
    <w:p w14:paraId="6A3479EC">
      <w:pPr>
        <w:autoSpaceDE w:val="0"/>
        <w:autoSpaceDN w:val="0"/>
        <w:spacing w:line="360" w:lineRule="auto"/>
        <w:ind w:firstLine="241" w:firstLineChars="100"/>
        <w:rPr>
          <w:rFonts w:eastAsia="黑体"/>
          <w:b/>
          <w:bCs/>
          <w:color w:val="000000"/>
          <w:sz w:val="24"/>
        </w:rPr>
      </w:pPr>
      <w:r>
        <w:rPr>
          <w:b/>
          <w:color w:val="000000"/>
          <w:sz w:val="24"/>
        </w:rPr>
        <w:t>4.主梁结构尺寸拟定：</w:t>
      </w:r>
    </w:p>
    <w:p w14:paraId="2E79A84D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（1）上部结构主梁为</w:t>
      </w:r>
      <w:r>
        <w:rPr>
          <w:color w:val="FF0000"/>
          <w:sz w:val="24"/>
        </w:rPr>
        <w:t>：A.4片，B.5片，C.6片；</w:t>
      </w:r>
      <w:r>
        <w:rPr>
          <w:color w:val="000000"/>
          <w:sz w:val="24"/>
        </w:rPr>
        <w:t>均设置</w:t>
      </w:r>
      <w:r>
        <w:rPr>
          <w:color w:val="FF0000"/>
          <w:sz w:val="24"/>
        </w:rPr>
        <w:t>3或4或5根</w:t>
      </w:r>
      <w:r>
        <w:rPr>
          <w:color w:val="000000"/>
          <w:sz w:val="24"/>
        </w:rPr>
        <w:t>横隔梁。</w:t>
      </w:r>
    </w:p>
    <w:p w14:paraId="095C0426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（2）主梁高度：自行拟定，（1/11-1/18）L。</w:t>
      </w:r>
    </w:p>
    <w:p w14:paraId="5DF3865E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（3）梁肋</w:t>
      </w:r>
      <w:r>
        <w:rPr>
          <w:rFonts w:hint="eastAsia"/>
          <w:color w:val="000000"/>
          <w:sz w:val="24"/>
        </w:rPr>
        <w:t>宽</w:t>
      </w:r>
      <w:r>
        <w:rPr>
          <w:color w:val="000000"/>
          <w:sz w:val="24"/>
        </w:rPr>
        <w:t>度：自行拟定，</w:t>
      </w:r>
      <w:r>
        <w:rPr>
          <w:rFonts w:hint="eastAsia"/>
          <w:color w:val="000000"/>
          <w:sz w:val="24"/>
        </w:rPr>
        <w:t>腹板宽度不应小于0.16m，</w:t>
      </w:r>
      <w:r>
        <w:rPr>
          <w:color w:val="000000"/>
          <w:sz w:val="24"/>
        </w:rPr>
        <w:t>一般为</w:t>
      </w:r>
      <w:r>
        <w:rPr>
          <w:rFonts w:hint="eastAsia"/>
          <w:color w:val="000000"/>
          <w:sz w:val="24"/>
        </w:rPr>
        <w:t>0.16-0.20m</w:t>
      </w:r>
      <w:r>
        <w:rPr>
          <w:color w:val="000000"/>
          <w:sz w:val="24"/>
        </w:rPr>
        <w:t>。</w:t>
      </w:r>
    </w:p>
    <w:p w14:paraId="290666C5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（4）主梁间距：1.5-2.2m为宜。</w:t>
      </w:r>
    </w:p>
    <w:p w14:paraId="5E26CDCA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color w:val="000000"/>
          <w:sz w:val="24"/>
        </w:rPr>
        <w:t>（4）桥面板：自行拟定，根部厚度</w:t>
      </w:r>
      <w:r>
        <w:rPr>
          <w:rFonts w:hint="eastAsia"/>
          <w:color w:val="000000"/>
          <w:sz w:val="24"/>
        </w:rPr>
        <w:t>不小于</w:t>
      </w:r>
      <w:r>
        <w:rPr>
          <w:color w:val="000000"/>
          <w:sz w:val="24"/>
        </w:rPr>
        <w:t>梁高的1/10，且大于等于14cm，边缘厚度</w:t>
      </w:r>
      <w:r>
        <w:rPr>
          <w:rFonts w:hint="eastAsia"/>
          <w:color w:val="000000"/>
          <w:sz w:val="24"/>
        </w:rPr>
        <w:t>不应小于10</w:t>
      </w:r>
      <w:r>
        <w:rPr>
          <w:color w:val="000000"/>
          <w:sz w:val="24"/>
        </w:rPr>
        <w:t>cm。</w:t>
      </w:r>
    </w:p>
    <w:p w14:paraId="5795114A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（5）横隔梁：间距每隔5.0-10m设置一道，内横隔梁高度为梁肋高度的0.7-0.9倍。横隔板的厚度一般为15-18cm。</w:t>
      </w:r>
    </w:p>
    <w:p w14:paraId="3715306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color w:val="000000"/>
          <w:sz w:val="24"/>
        </w:rPr>
        <w:t>（5）桥面横坡：</w:t>
      </w:r>
      <w:r>
        <w:rPr>
          <w:color w:val="FF0000"/>
          <w:sz w:val="24"/>
        </w:rPr>
        <w:t>1.5%或2%</w:t>
      </w:r>
      <w:r>
        <w:rPr>
          <w:color w:val="000000"/>
          <w:sz w:val="24"/>
        </w:rPr>
        <w:t>。</w:t>
      </w:r>
    </w:p>
    <w:p w14:paraId="4BAD6859">
      <w:pPr>
        <w:autoSpaceDE w:val="0"/>
        <w:autoSpaceDN w:val="0"/>
        <w:spacing w:line="360" w:lineRule="auto"/>
        <w:ind w:firstLine="241" w:firstLineChars="10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5.设计荷载 </w:t>
      </w:r>
    </w:p>
    <w:p w14:paraId="4FC82A0E">
      <w:pPr>
        <w:autoSpaceDE w:val="0"/>
        <w:autoSpaceDN w:val="0"/>
        <w:spacing w:line="360" w:lineRule="auto"/>
        <w:ind w:firstLine="480" w:firstLineChars="200"/>
        <w:rPr>
          <w:sz w:val="24"/>
        </w:rPr>
      </w:pPr>
      <w:r>
        <w:rPr>
          <w:color w:val="FF0000"/>
          <w:sz w:val="24"/>
        </w:rPr>
        <w:t>公路—I级</w:t>
      </w:r>
      <w:r>
        <w:rPr>
          <w:sz w:val="24"/>
        </w:rPr>
        <w:t>或</w:t>
      </w:r>
      <w:r>
        <w:rPr>
          <w:color w:val="FF0000"/>
          <w:sz w:val="24"/>
        </w:rPr>
        <w:t>公路—II级</w:t>
      </w:r>
      <w:r>
        <w:rPr>
          <w:sz w:val="24"/>
        </w:rPr>
        <w:t>，人行道每侧重5.56kN/m；栏杆每侧重1.5kN/m；人群荷载为</w:t>
      </w:r>
      <w:r>
        <w:rPr>
          <w:color w:val="FF0000"/>
          <w:sz w:val="24"/>
        </w:rPr>
        <w:t>3kN/</w:t>
      </w:r>
      <w:r>
        <w:rPr>
          <w:rFonts w:hint="eastAsia"/>
          <w:color w:val="FF0000"/>
          <w:sz w:val="24"/>
        </w:rPr>
        <w:t>m</w:t>
      </w:r>
      <w:r>
        <w:rPr>
          <w:rFonts w:hint="eastAsia"/>
          <w:color w:val="FF0000"/>
          <w:sz w:val="24"/>
          <w:vertAlign w:val="superscript"/>
        </w:rPr>
        <w:t>2</w:t>
      </w:r>
      <w:r>
        <w:rPr>
          <w:color w:val="FF0000"/>
          <w:sz w:val="24"/>
        </w:rPr>
        <w:t>或3.5kN/</w:t>
      </w:r>
      <w:r>
        <w:rPr>
          <w:rFonts w:hint="eastAsia"/>
          <w:color w:val="FF0000"/>
          <w:sz w:val="24"/>
        </w:rPr>
        <w:t>m</w:t>
      </w:r>
      <w:r>
        <w:rPr>
          <w:rFonts w:hint="eastAsia"/>
          <w:color w:val="FF0000"/>
          <w:sz w:val="24"/>
          <w:vertAlign w:val="superscript"/>
        </w:rPr>
        <w:t>2</w:t>
      </w:r>
      <w:r>
        <w:rPr>
          <w:sz w:val="24"/>
        </w:rPr>
        <w:t>。</w:t>
      </w:r>
    </w:p>
    <w:p w14:paraId="2BF9DA64">
      <w:pPr>
        <w:tabs>
          <w:tab w:val="left" w:pos="3960"/>
          <w:tab w:val="left" w:pos="4860"/>
        </w:tabs>
        <w:spacing w:line="360" w:lineRule="auto"/>
        <w:ind w:firstLine="283" w:firstLineChars="118"/>
        <w:rPr>
          <w:sz w:val="24"/>
        </w:rPr>
      </w:pPr>
      <w:r>
        <w:rPr>
          <w:sz w:val="24"/>
        </w:rPr>
        <w:t>环境标准：</w:t>
      </w:r>
      <w:r>
        <w:rPr>
          <w:sz w:val="24"/>
        </w:rPr>
        <w:fldChar w:fldCharType="begin"/>
      </w:r>
      <w:r>
        <w:rPr>
          <w:sz w:val="24"/>
        </w:rPr>
        <w:instrText xml:space="preserve"> = 1 \* ROMAN </w:instrText>
      </w:r>
      <w:r>
        <w:rPr>
          <w:sz w:val="24"/>
        </w:rPr>
        <w:fldChar w:fldCharType="separate"/>
      </w:r>
      <w:r>
        <w:rPr>
          <w:sz w:val="24"/>
        </w:rPr>
        <w:t>I</w:t>
      </w:r>
      <w:r>
        <w:rPr>
          <w:sz w:val="24"/>
        </w:rPr>
        <w:fldChar w:fldCharType="end"/>
      </w:r>
      <w:r>
        <w:rPr>
          <w:sz w:val="24"/>
        </w:rPr>
        <w:t>类环境。</w:t>
      </w:r>
    </w:p>
    <w:p w14:paraId="4CC84752">
      <w:pPr>
        <w:tabs>
          <w:tab w:val="left" w:pos="3960"/>
          <w:tab w:val="left" w:pos="4860"/>
        </w:tabs>
        <w:spacing w:line="360" w:lineRule="auto"/>
        <w:ind w:firstLine="283" w:firstLineChars="118"/>
        <w:rPr>
          <w:bCs/>
          <w:color w:val="000000"/>
          <w:sz w:val="24"/>
        </w:rPr>
      </w:pPr>
      <w:r>
        <w:rPr>
          <w:sz w:val="24"/>
        </w:rPr>
        <w:t>设计安全等级：一级。</w:t>
      </w:r>
    </w:p>
    <w:p w14:paraId="5F0988D3">
      <w:pPr>
        <w:autoSpaceDE w:val="0"/>
        <w:autoSpaceDN w:val="0"/>
        <w:spacing w:line="360" w:lineRule="auto"/>
        <w:ind w:left="647" w:hanging="420"/>
        <w:rPr>
          <w:b/>
          <w:color w:val="000000"/>
          <w:sz w:val="24"/>
        </w:rPr>
      </w:pPr>
      <w:r>
        <w:rPr>
          <w:b/>
          <w:color w:val="000000"/>
          <w:sz w:val="24"/>
        </w:rPr>
        <w:t>6.结构重要性系数：</w:t>
      </w:r>
      <w:r>
        <w:rPr>
          <w:color w:val="FF0000"/>
          <w:sz w:val="24"/>
        </w:rPr>
        <w:t xml:space="preserve">A.1.1   B.1.0  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>C.0.9</w:t>
      </w:r>
    </w:p>
    <w:p w14:paraId="37E6D940">
      <w:pPr>
        <w:autoSpaceDE w:val="0"/>
        <w:autoSpaceDN w:val="0"/>
        <w:spacing w:line="360" w:lineRule="auto"/>
        <w:ind w:left="647" w:hanging="420"/>
        <w:rPr>
          <w:b/>
          <w:color w:val="000000"/>
          <w:sz w:val="24"/>
        </w:rPr>
      </w:pPr>
      <w:r>
        <w:rPr>
          <w:b/>
          <w:color w:val="000000"/>
          <w:sz w:val="24"/>
        </w:rPr>
        <w:t>7.材料:</w:t>
      </w:r>
    </w:p>
    <w:p w14:paraId="4F24C9BD">
      <w:pPr>
        <w:autoSpaceDE w:val="0"/>
        <w:autoSpaceDN w:val="0"/>
        <w:spacing w:line="360" w:lineRule="auto"/>
        <w:ind w:left="647" w:hanging="420"/>
        <w:rPr>
          <w:bCs/>
          <w:color w:val="000000"/>
          <w:sz w:val="24"/>
        </w:rPr>
      </w:pPr>
      <w:r>
        <w:rPr>
          <w:bCs/>
          <w:color w:val="000000"/>
          <w:sz w:val="24"/>
        </w:rPr>
        <w:t>钢筋：主筋用HRB</w:t>
      </w:r>
      <w:r>
        <w:rPr>
          <w:rFonts w:hint="eastAsia"/>
          <w:bCs/>
          <w:color w:val="000000"/>
          <w:sz w:val="24"/>
        </w:rPr>
        <w:t>400</w:t>
      </w:r>
      <w:r>
        <w:rPr>
          <w:bCs/>
          <w:color w:val="000000"/>
          <w:sz w:val="24"/>
        </w:rPr>
        <w:t>级钢筋，其他用HPB300级钢筋，其技术指标自查。</w:t>
      </w:r>
    </w:p>
    <w:p w14:paraId="1056AB45">
      <w:pPr>
        <w:autoSpaceDE w:val="0"/>
        <w:autoSpaceDN w:val="0"/>
        <w:spacing w:line="360" w:lineRule="auto"/>
        <w:ind w:firstLine="480" w:firstLineChars="200"/>
        <w:rPr>
          <w:bCs/>
          <w:color w:val="FF0000"/>
          <w:sz w:val="24"/>
        </w:rPr>
      </w:pPr>
      <w:r>
        <w:rPr>
          <w:bCs/>
          <w:color w:val="000000"/>
          <w:sz w:val="24"/>
        </w:rPr>
        <w:t>混凝土及其技术指标：T形主梁、桥面铺装，栏杆、人行道混凝土采用</w:t>
      </w:r>
      <w:r>
        <w:rPr>
          <w:bCs/>
          <w:color w:val="FF0000"/>
          <w:sz w:val="24"/>
        </w:rPr>
        <w:t>C30或C35。</w:t>
      </w:r>
    </w:p>
    <w:p w14:paraId="7E584C07">
      <w:pPr>
        <w:autoSpaceDE w:val="0"/>
        <w:autoSpaceDN w:val="0"/>
        <w:spacing w:line="360" w:lineRule="auto"/>
        <w:jc w:val="center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表1 混凝土强度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4FC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Merge w:val="restart"/>
            <w:vAlign w:val="center"/>
          </w:tcPr>
          <w:p w14:paraId="1732F1B5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种类</w:t>
            </w:r>
          </w:p>
        </w:tc>
        <w:tc>
          <w:tcPr>
            <w:tcW w:w="2840" w:type="dxa"/>
            <w:gridSpan w:val="2"/>
          </w:tcPr>
          <w:p w14:paraId="0935AB98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设计强度</w:t>
            </w:r>
          </w:p>
        </w:tc>
        <w:tc>
          <w:tcPr>
            <w:tcW w:w="2841" w:type="dxa"/>
            <w:gridSpan w:val="2"/>
          </w:tcPr>
          <w:p w14:paraId="39A3E8EB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标准强度</w:t>
            </w:r>
          </w:p>
        </w:tc>
        <w:tc>
          <w:tcPr>
            <w:tcW w:w="1421" w:type="dxa"/>
            <w:vMerge w:val="restart"/>
          </w:tcPr>
          <w:p w14:paraId="47D64D8F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弹性模量（MPa）</w:t>
            </w:r>
          </w:p>
        </w:tc>
      </w:tr>
      <w:tr w14:paraId="0FFF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Merge w:val="continue"/>
          </w:tcPr>
          <w:p w14:paraId="1E9C623F">
            <w:pPr>
              <w:autoSpaceDE w:val="0"/>
              <w:autoSpaceDN w:val="0"/>
              <w:rPr>
                <w:bCs/>
                <w:color w:val="000000"/>
                <w:szCs w:val="21"/>
              </w:rPr>
            </w:pPr>
          </w:p>
        </w:tc>
        <w:tc>
          <w:tcPr>
            <w:tcW w:w="1420" w:type="dxa"/>
          </w:tcPr>
          <w:p w14:paraId="17F72A33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轴心抗压（MPa）</w:t>
            </w:r>
          </w:p>
        </w:tc>
        <w:tc>
          <w:tcPr>
            <w:tcW w:w="1420" w:type="dxa"/>
          </w:tcPr>
          <w:p w14:paraId="75E255DA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轴心抗拉（MPa）</w:t>
            </w:r>
          </w:p>
        </w:tc>
        <w:tc>
          <w:tcPr>
            <w:tcW w:w="1420" w:type="dxa"/>
          </w:tcPr>
          <w:p w14:paraId="2C169375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轴心抗压（MPa）</w:t>
            </w:r>
          </w:p>
        </w:tc>
        <w:tc>
          <w:tcPr>
            <w:tcW w:w="1421" w:type="dxa"/>
          </w:tcPr>
          <w:p w14:paraId="7AC81A91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轴心抗拉（MPa）</w:t>
            </w:r>
          </w:p>
        </w:tc>
        <w:tc>
          <w:tcPr>
            <w:tcW w:w="1421" w:type="dxa"/>
            <w:vMerge w:val="continue"/>
          </w:tcPr>
          <w:p w14:paraId="18F9E1B4">
            <w:pPr>
              <w:autoSpaceDE w:val="0"/>
              <w:autoSpaceDN w:val="0"/>
              <w:rPr>
                <w:bCs/>
                <w:color w:val="000000"/>
                <w:szCs w:val="21"/>
              </w:rPr>
            </w:pPr>
          </w:p>
        </w:tc>
      </w:tr>
      <w:tr w14:paraId="1F837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488388B3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C30</w:t>
            </w:r>
          </w:p>
        </w:tc>
        <w:tc>
          <w:tcPr>
            <w:tcW w:w="1420" w:type="dxa"/>
          </w:tcPr>
          <w:p w14:paraId="59407188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13.8</w:t>
            </w:r>
          </w:p>
        </w:tc>
        <w:tc>
          <w:tcPr>
            <w:tcW w:w="1420" w:type="dxa"/>
          </w:tcPr>
          <w:p w14:paraId="72A18997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1.39</w:t>
            </w:r>
          </w:p>
        </w:tc>
        <w:tc>
          <w:tcPr>
            <w:tcW w:w="1420" w:type="dxa"/>
          </w:tcPr>
          <w:p w14:paraId="64743276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20.1</w:t>
            </w:r>
          </w:p>
        </w:tc>
        <w:tc>
          <w:tcPr>
            <w:tcW w:w="1421" w:type="dxa"/>
          </w:tcPr>
          <w:p w14:paraId="445A859D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2.01</w:t>
            </w:r>
          </w:p>
        </w:tc>
        <w:tc>
          <w:tcPr>
            <w:tcW w:w="1421" w:type="dxa"/>
          </w:tcPr>
          <w:p w14:paraId="66784C5A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3.00</w:t>
            </w:r>
            <w:r>
              <w:rPr>
                <w:rFonts w:hint="eastAsia"/>
                <w:bCs/>
                <w:color w:val="000000"/>
                <w:szCs w:val="21"/>
              </w:rPr>
              <w:t>×</w:t>
            </w:r>
            <w:r>
              <w:rPr>
                <w:bCs/>
                <w:color w:val="000000"/>
                <w:szCs w:val="21"/>
              </w:rPr>
              <w:t>10</w:t>
            </w:r>
            <w:r>
              <w:rPr>
                <w:bCs/>
                <w:color w:val="000000"/>
                <w:szCs w:val="21"/>
                <w:vertAlign w:val="superscript"/>
              </w:rPr>
              <w:t>4</w:t>
            </w:r>
          </w:p>
        </w:tc>
      </w:tr>
      <w:tr w14:paraId="3007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1DDBE912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C35</w:t>
            </w:r>
          </w:p>
        </w:tc>
        <w:tc>
          <w:tcPr>
            <w:tcW w:w="1420" w:type="dxa"/>
          </w:tcPr>
          <w:p w14:paraId="45C93E6B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16.1</w:t>
            </w:r>
          </w:p>
        </w:tc>
        <w:tc>
          <w:tcPr>
            <w:tcW w:w="1420" w:type="dxa"/>
          </w:tcPr>
          <w:p w14:paraId="31205C01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1.52</w:t>
            </w:r>
          </w:p>
        </w:tc>
        <w:tc>
          <w:tcPr>
            <w:tcW w:w="1420" w:type="dxa"/>
          </w:tcPr>
          <w:p w14:paraId="6A1A2F54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23.4</w:t>
            </w:r>
          </w:p>
        </w:tc>
        <w:tc>
          <w:tcPr>
            <w:tcW w:w="1421" w:type="dxa"/>
          </w:tcPr>
          <w:p w14:paraId="3AB8EAF2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2.20</w:t>
            </w:r>
          </w:p>
        </w:tc>
        <w:tc>
          <w:tcPr>
            <w:tcW w:w="1421" w:type="dxa"/>
          </w:tcPr>
          <w:p w14:paraId="131C7D8A">
            <w:pPr>
              <w:autoSpaceDE w:val="0"/>
              <w:autoSpaceDN w:val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3.15</w:t>
            </w:r>
            <w:r>
              <w:rPr>
                <w:rFonts w:hint="eastAsia"/>
                <w:bCs/>
                <w:color w:val="000000"/>
                <w:szCs w:val="21"/>
              </w:rPr>
              <w:t>×</w:t>
            </w:r>
            <w:r>
              <w:rPr>
                <w:bCs/>
                <w:color w:val="000000"/>
                <w:szCs w:val="21"/>
              </w:rPr>
              <w:t>10</w:t>
            </w:r>
            <w:r>
              <w:rPr>
                <w:bCs/>
                <w:color w:val="000000"/>
                <w:szCs w:val="21"/>
                <w:vertAlign w:val="superscript"/>
              </w:rPr>
              <w:t>4</w:t>
            </w:r>
          </w:p>
        </w:tc>
      </w:tr>
    </w:tbl>
    <w:p w14:paraId="6BC1A84B">
      <w:pPr>
        <w:autoSpaceDE w:val="0"/>
        <w:autoSpaceDN w:val="0"/>
        <w:spacing w:line="360" w:lineRule="auto"/>
        <w:jc w:val="center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表2 普通钢筋强度设计值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2871"/>
        <w:gridCol w:w="2817"/>
      </w:tblGrid>
      <w:tr w14:paraId="04C3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4" w:type="dxa"/>
          </w:tcPr>
          <w:p w14:paraId="602CA31D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钢筋种类</w:t>
            </w:r>
          </w:p>
        </w:tc>
        <w:tc>
          <w:tcPr>
            <w:tcW w:w="2871" w:type="dxa"/>
          </w:tcPr>
          <w:p w14:paraId="083891DC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抗拉强度设计值（MPa）</w:t>
            </w:r>
          </w:p>
        </w:tc>
        <w:tc>
          <w:tcPr>
            <w:tcW w:w="2817" w:type="dxa"/>
          </w:tcPr>
          <w:p w14:paraId="654911BE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抗压强度设计值（MPa）</w:t>
            </w:r>
          </w:p>
        </w:tc>
      </w:tr>
      <w:tr w14:paraId="67C3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</w:tcPr>
          <w:p w14:paraId="0150C88A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HPB300</w:t>
            </w:r>
          </w:p>
        </w:tc>
        <w:tc>
          <w:tcPr>
            <w:tcW w:w="2871" w:type="dxa"/>
          </w:tcPr>
          <w:p w14:paraId="7A51DD05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2817" w:type="dxa"/>
          </w:tcPr>
          <w:p w14:paraId="40450788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</w:tr>
      <w:tr w14:paraId="7DC8B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</w:tcPr>
          <w:p w14:paraId="7FCBC4E5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HRB400</w:t>
            </w:r>
          </w:p>
        </w:tc>
        <w:tc>
          <w:tcPr>
            <w:tcW w:w="2871" w:type="dxa"/>
          </w:tcPr>
          <w:p w14:paraId="1C0B5B94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2817" w:type="dxa"/>
          </w:tcPr>
          <w:p w14:paraId="18AE31E3">
            <w:pPr>
              <w:autoSpaceDE w:val="0"/>
              <w:autoSpaceDN w:val="0"/>
              <w:spacing w:line="360" w:lineRule="auto"/>
              <w:jc w:val="center"/>
              <w:rPr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</w:tr>
    </w:tbl>
    <w:p w14:paraId="323C9E19">
      <w:pPr>
        <w:autoSpaceDE w:val="0"/>
        <w:autoSpaceDN w:val="0"/>
        <w:spacing w:line="360" w:lineRule="auto"/>
        <w:rPr>
          <w:rFonts w:eastAsia="黑体"/>
          <w:bCs/>
          <w:color w:val="000000"/>
          <w:sz w:val="24"/>
        </w:rPr>
      </w:pPr>
      <w:r>
        <w:rPr>
          <w:b/>
          <w:color w:val="000000"/>
          <w:sz w:val="24"/>
        </w:rPr>
        <w:t>8.设计依据</w:t>
      </w:r>
    </w:p>
    <w:p w14:paraId="56D208EA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 w:ascii="宋体" w:hAnsi="宋体" w:cs="宋体"/>
          <w:bCs/>
          <w:color w:val="000000"/>
          <w:sz w:val="24"/>
        </w:rPr>
        <w:t>（1）</w:t>
      </w:r>
      <w:r>
        <w:rPr>
          <w:bCs/>
          <w:color w:val="000000"/>
          <w:sz w:val="24"/>
        </w:rPr>
        <w:t>《公路桥涵设计通用规范》</w:t>
      </w:r>
      <w:r>
        <w:rPr>
          <w:color w:val="000000"/>
          <w:sz w:val="24"/>
        </w:rPr>
        <w:t>（JTJ D60—20</w:t>
      </w:r>
      <w:r>
        <w:rPr>
          <w:rFonts w:hint="eastAsia"/>
          <w:color w:val="000000"/>
          <w:sz w:val="24"/>
        </w:rPr>
        <w:t>15</w:t>
      </w:r>
      <w:r>
        <w:rPr>
          <w:color w:val="000000"/>
          <w:sz w:val="24"/>
        </w:rPr>
        <w:t>）；</w:t>
      </w:r>
    </w:p>
    <w:p w14:paraId="6CA89D6F">
      <w:pPr>
        <w:autoSpaceDE w:val="0"/>
        <w:autoSpaceDN w:val="0"/>
        <w:spacing w:line="360" w:lineRule="auto"/>
        <w:ind w:firstLine="480" w:firstLineChars="200"/>
        <w:rPr>
          <w:color w:val="000000"/>
          <w:sz w:val="24"/>
        </w:rPr>
      </w:pPr>
      <w:r>
        <w:rPr>
          <w:rFonts w:hint="eastAsia" w:ascii="宋体" w:hAnsi="宋体" w:cs="宋体"/>
          <w:bCs/>
          <w:color w:val="000000"/>
          <w:sz w:val="24"/>
        </w:rPr>
        <w:t>（2）</w:t>
      </w:r>
      <w:r>
        <w:rPr>
          <w:bCs/>
          <w:color w:val="000000"/>
          <w:sz w:val="24"/>
        </w:rPr>
        <w:t>《公路钢筋混凝土及预应力混凝土桥涵设计规范》</w:t>
      </w:r>
      <w:r>
        <w:rPr>
          <w:color w:val="000000"/>
          <w:sz w:val="24"/>
        </w:rPr>
        <w:t xml:space="preserve">（JTJ </w:t>
      </w:r>
      <w:r>
        <w:rPr>
          <w:rFonts w:hint="eastAsia"/>
          <w:color w:val="000000"/>
          <w:sz w:val="24"/>
        </w:rPr>
        <w:t>33</w:t>
      </w:r>
      <w:r>
        <w:rPr>
          <w:color w:val="000000"/>
          <w:sz w:val="24"/>
        </w:rPr>
        <w:t>62—20</w:t>
      </w:r>
      <w:r>
        <w:rPr>
          <w:rFonts w:hint="eastAsia"/>
          <w:color w:val="000000"/>
          <w:sz w:val="24"/>
        </w:rPr>
        <w:t>18</w:t>
      </w:r>
      <w:r>
        <w:rPr>
          <w:color w:val="000000"/>
          <w:sz w:val="24"/>
        </w:rPr>
        <w:t>）；</w:t>
      </w:r>
    </w:p>
    <w:p w14:paraId="7CAF5AB6">
      <w:pPr>
        <w:autoSpaceDE w:val="0"/>
        <w:autoSpaceDN w:val="0"/>
        <w:spacing w:line="36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>9.桥面铺装：</w:t>
      </w:r>
    </w:p>
    <w:p w14:paraId="077E5CD1">
      <w:pPr>
        <w:autoSpaceDE w:val="0"/>
        <w:autoSpaceDN w:val="0"/>
        <w:spacing w:line="360" w:lineRule="auto"/>
        <w:ind w:firstLine="480" w:firstLineChars="200"/>
        <w:rPr>
          <w:bCs/>
          <w:color w:val="FF0000"/>
          <w:sz w:val="24"/>
        </w:rPr>
      </w:pPr>
      <w:r>
        <w:rPr>
          <w:bCs/>
          <w:color w:val="FF0000"/>
          <w:sz w:val="24"/>
        </w:rPr>
        <w:t>A.7cm（最薄处）防水混凝土（容重25kN/m</w:t>
      </w:r>
      <w:r>
        <w:rPr>
          <w:bCs/>
          <w:color w:val="FF0000"/>
          <w:sz w:val="24"/>
          <w:vertAlign w:val="superscript"/>
        </w:rPr>
        <w:t>3</w:t>
      </w:r>
      <w:r>
        <w:rPr>
          <w:bCs/>
          <w:color w:val="FF0000"/>
          <w:sz w:val="24"/>
        </w:rPr>
        <w:t>）；</w:t>
      </w:r>
    </w:p>
    <w:p w14:paraId="5A51212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FF0000"/>
          <w:sz w:val="24"/>
        </w:rPr>
        <w:t>B.2cm（最薄处）混凝土（容重25kN/m</w:t>
      </w:r>
      <w:r>
        <w:rPr>
          <w:bCs/>
          <w:color w:val="FF0000"/>
          <w:sz w:val="24"/>
          <w:vertAlign w:val="superscript"/>
        </w:rPr>
        <w:t>3</w:t>
      </w:r>
      <w:r>
        <w:rPr>
          <w:bCs/>
          <w:color w:val="FF0000"/>
          <w:sz w:val="24"/>
        </w:rPr>
        <w:t>）+4cm沥青混凝土面层（容重23kN/m</w:t>
      </w:r>
      <w:r>
        <w:rPr>
          <w:bCs/>
          <w:color w:val="FF0000"/>
          <w:sz w:val="24"/>
          <w:vertAlign w:val="superscript"/>
        </w:rPr>
        <w:t>3</w:t>
      </w:r>
      <w:r>
        <w:rPr>
          <w:bCs/>
          <w:color w:val="FF0000"/>
          <w:sz w:val="24"/>
        </w:rPr>
        <w:t>）</w:t>
      </w:r>
    </w:p>
    <w:p w14:paraId="3C2B5DA7">
      <w:pPr>
        <w:autoSpaceDE w:val="0"/>
        <w:autoSpaceDN w:val="0"/>
        <w:spacing w:line="360" w:lineRule="auto"/>
        <w:rPr>
          <w:rFonts w:eastAsia="黑体"/>
          <w:b/>
          <w:sz w:val="28"/>
        </w:rPr>
      </w:pPr>
      <w:r>
        <w:rPr>
          <w:rFonts w:eastAsia="黑体"/>
          <w:b/>
          <w:sz w:val="28"/>
        </w:rPr>
        <w:t>三、设计内容</w:t>
      </w:r>
    </w:p>
    <w:p w14:paraId="6C665443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第一章 基本设计资料</w:t>
      </w:r>
    </w:p>
    <w:p w14:paraId="665F0FE5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1.1 技术指标</w:t>
      </w:r>
    </w:p>
    <w:p w14:paraId="1AE1188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3206750</wp:posOffset>
            </wp:positionH>
            <wp:positionV relativeFrom="paragraph">
              <wp:posOffset>173355</wp:posOffset>
            </wp:positionV>
            <wp:extent cx="1511935" cy="1565910"/>
            <wp:effectExtent l="0" t="0" r="0" b="0"/>
            <wp:wrapSquare wrapText="bothSides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56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Cs/>
          <w:color w:val="000000"/>
          <w:sz w:val="24"/>
        </w:rPr>
        <w:t>1.1.1 桥梁跨径和桥宽</w:t>
      </w:r>
    </w:p>
    <w:p w14:paraId="04C4AF7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（1）标准跨径</w:t>
      </w:r>
    </w:p>
    <w:p w14:paraId="439C262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（2）计算跨径                </w:t>
      </w:r>
    </w:p>
    <w:p w14:paraId="537DE6F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（3）主梁全长</w:t>
      </w:r>
    </w:p>
    <w:p w14:paraId="52CB0A8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（4）桥面宽度</w:t>
      </w:r>
    </w:p>
    <w:p w14:paraId="660D424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1.1.2 设计荷载</w:t>
      </w:r>
    </w:p>
    <w:p w14:paraId="4D163C7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（1）设计荷载：汽车荷载：        人群荷载：</w:t>
      </w:r>
    </w:p>
    <w:p w14:paraId="5360B32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（2）环境标准：</w:t>
      </w:r>
    </w:p>
    <w:p w14:paraId="4120DCEA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（3）设计安全等级：</w:t>
      </w:r>
    </w:p>
    <w:p w14:paraId="0E4447D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1.2 主要材料</w:t>
      </w:r>
    </w:p>
    <w:p w14:paraId="2ECAFE3A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（1）混凝土：</w:t>
      </w:r>
    </w:p>
    <w:p w14:paraId="6080AA95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12573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FC5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10064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3C3B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26650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5D8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（2）钢筋：</w:t>
      </w:r>
    </w:p>
    <w:p w14:paraId="4614DBE8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21824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C4E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（3）桥面铺装：</w:t>
      </w:r>
    </w:p>
    <w:p w14:paraId="490CD903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（4）其它材料：砂、石、水的质量要求符合《公路桥梁施工技术规范》</w:t>
      </w:r>
    </w:p>
    <w:p w14:paraId="14DED60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1.3 构造形式及截面尺寸</w:t>
      </w:r>
    </w:p>
    <w:p w14:paraId="77C2BD3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1.3.1 主梁</w:t>
      </w:r>
    </w:p>
    <w:p w14:paraId="20ACA10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（1）主梁高度</w:t>
      </w:r>
    </w:p>
    <w:p w14:paraId="45D2810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（2）梁肋宽度                 </w:t>
      </w:r>
    </w:p>
    <w:p w14:paraId="7587884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（3）桥面板</w:t>
      </w:r>
    </w:p>
    <w:p w14:paraId="64079AA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图1.1 主梁简图（单位：cm）</w:t>
      </w:r>
    </w:p>
    <w:p w14:paraId="65E3502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1.3.2 横隔梁</w:t>
      </w:r>
    </w:p>
    <w:p w14:paraId="3983C459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（1）横隔梁高度</w:t>
      </w:r>
    </w:p>
    <w:p w14:paraId="256B4561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（2）横隔梁厚度</w:t>
      </w:r>
    </w:p>
    <w:p w14:paraId="35D18DC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1.3.3 上部结构横断面图</w:t>
      </w:r>
    </w:p>
    <w:p w14:paraId="51E72DD1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drawing>
          <wp:inline distT="0" distB="0" distL="0" distR="0">
            <wp:extent cx="4772660" cy="17894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4664" cy="1790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19314">
      <w:pPr>
        <w:autoSpaceDE w:val="0"/>
        <w:autoSpaceDN w:val="0"/>
        <w:spacing w:line="360" w:lineRule="auto"/>
        <w:ind w:firstLine="480" w:firstLineChars="200"/>
        <w:jc w:val="center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图1.2 上部结构横断面图（单位：cm）</w:t>
      </w:r>
    </w:p>
    <w:p w14:paraId="565FEBF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1.3.4 上部结构纵断面图</w:t>
      </w:r>
    </w:p>
    <w:p w14:paraId="67B848F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drawing>
          <wp:inline distT="0" distB="0" distL="0" distR="0">
            <wp:extent cx="4403725" cy="1115060"/>
            <wp:effectExtent l="0" t="0" r="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698" cy="111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F7BC8">
      <w:pPr>
        <w:autoSpaceDE w:val="0"/>
        <w:autoSpaceDN w:val="0"/>
        <w:spacing w:line="360" w:lineRule="auto"/>
        <w:ind w:firstLine="480" w:firstLineChars="200"/>
        <w:jc w:val="center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图1.3 上部结构纵断面图（单位：cm）</w:t>
      </w:r>
    </w:p>
    <w:p w14:paraId="08785D1B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第二章</w:t>
      </w:r>
      <w:r>
        <w:rPr>
          <w:rFonts w:hint="eastAsia"/>
          <w:bCs/>
          <w:color w:val="000000"/>
          <w:sz w:val="24"/>
        </w:rPr>
        <w:t xml:space="preserve"> 铰接</w:t>
      </w:r>
      <w:r>
        <w:rPr>
          <w:bCs/>
          <w:color w:val="000000"/>
          <w:sz w:val="24"/>
        </w:rPr>
        <w:t>悬臂板</w:t>
      </w:r>
      <w:r>
        <w:rPr>
          <w:rFonts w:hint="eastAsia"/>
          <w:bCs/>
          <w:color w:val="000000"/>
          <w:sz w:val="24"/>
        </w:rPr>
        <w:t>设计</w:t>
      </w:r>
    </w:p>
    <w:p w14:paraId="38EBB54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.1 铰接</w:t>
      </w:r>
      <w:r>
        <w:rPr>
          <w:rFonts w:hint="eastAsia"/>
          <w:bCs/>
          <w:color w:val="000000"/>
          <w:sz w:val="24"/>
        </w:rPr>
        <w:t>悬臂板</w:t>
      </w:r>
      <w:r>
        <w:rPr>
          <w:bCs/>
          <w:color w:val="000000"/>
          <w:sz w:val="24"/>
        </w:rPr>
        <w:t>内力计算</w:t>
      </w:r>
    </w:p>
    <w:p w14:paraId="2B68FDC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2.1.1 恒载作用下内力计算</w:t>
      </w:r>
    </w:p>
    <w:p w14:paraId="760DDAF5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2.1.2 活载作用下内力计算</w:t>
      </w:r>
    </w:p>
    <w:p w14:paraId="48B5452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2.1.3 内力组合</w:t>
      </w:r>
    </w:p>
    <w:p w14:paraId="17C5DB4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2.2 </w:t>
      </w:r>
      <w:r>
        <w:rPr>
          <w:bCs/>
          <w:color w:val="000000"/>
          <w:sz w:val="24"/>
        </w:rPr>
        <w:t>铰接</w:t>
      </w:r>
      <w:r>
        <w:rPr>
          <w:rFonts w:hint="eastAsia"/>
          <w:bCs/>
          <w:color w:val="000000"/>
          <w:sz w:val="24"/>
        </w:rPr>
        <w:t>悬臂板配筋</w:t>
      </w:r>
      <w:r>
        <w:rPr>
          <w:bCs/>
          <w:color w:val="000000"/>
          <w:sz w:val="24"/>
        </w:rPr>
        <w:t>计算</w:t>
      </w:r>
    </w:p>
    <w:p w14:paraId="3348BEC8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852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6924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153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DAEB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15119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6D6D">
      <w:pPr>
        <w:autoSpaceDE w:val="0"/>
        <w:autoSpaceDN w:val="0"/>
        <w:spacing w:line="360" w:lineRule="auto"/>
        <w:ind w:firstLine="420" w:firstLineChars="200"/>
        <w:jc w:val="center"/>
        <w:rPr>
          <w:bCs/>
          <w:color w:val="000000"/>
          <w:sz w:val="24"/>
        </w:rPr>
      </w:pPr>
      <w:r>
        <w:drawing>
          <wp:inline distT="0" distB="0" distL="0" distR="0">
            <wp:extent cx="5257165" cy="771525"/>
            <wp:effectExtent l="0" t="0" r="63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rcRect b="45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1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7B04">
      <w:pPr>
        <w:autoSpaceDE w:val="0"/>
        <w:autoSpaceDN w:val="0"/>
        <w:spacing w:line="360" w:lineRule="auto"/>
        <w:ind w:firstLine="482" w:firstLineChars="200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构造要求</w:t>
      </w:r>
    </w:p>
    <w:p w14:paraId="0E259D85">
      <w:pPr>
        <w:autoSpaceDE w:val="0"/>
        <w:autoSpaceDN w:val="0"/>
        <w:spacing w:line="360" w:lineRule="auto"/>
        <w:ind w:firstLine="420" w:firstLineChars="200"/>
      </w:pPr>
      <w:r>
        <w:drawing>
          <wp:inline distT="0" distB="0" distL="0" distR="0">
            <wp:extent cx="5274310" cy="8261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33629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B262">
      <w:pPr>
        <w:autoSpaceDE w:val="0"/>
        <w:autoSpaceDN w:val="0"/>
        <w:spacing w:line="360" w:lineRule="auto"/>
        <w:ind w:firstLine="420" w:firstLineChars="200"/>
        <w:rPr>
          <w:bCs/>
          <w:color w:val="FF0000"/>
          <w:sz w:val="24"/>
        </w:rPr>
      </w:pPr>
      <w:r>
        <w:drawing>
          <wp:inline distT="0" distB="0" distL="0" distR="0">
            <wp:extent cx="5274310" cy="321310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85115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39090"/>
            <wp:effectExtent l="0" t="0" r="254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97F5">
      <w:pPr>
        <w:autoSpaceDE w:val="0"/>
        <w:autoSpaceDN w:val="0"/>
        <w:spacing w:line="360" w:lineRule="auto"/>
        <w:ind w:firstLine="420" w:firstLineChars="200"/>
        <w:jc w:val="center"/>
        <w:rPr>
          <w:bCs/>
          <w:color w:val="FF0000"/>
          <w:sz w:val="24"/>
        </w:rPr>
      </w:pPr>
      <w:r>
        <w:drawing>
          <wp:inline distT="0" distB="0" distL="0" distR="0">
            <wp:extent cx="5274310" cy="8001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0E6C">
      <w:pPr>
        <w:autoSpaceDE w:val="0"/>
        <w:autoSpaceDN w:val="0"/>
        <w:spacing w:line="360" w:lineRule="auto"/>
        <w:ind w:firstLine="420" w:firstLineChars="200"/>
        <w:jc w:val="center"/>
        <w:rPr>
          <w:bCs/>
          <w:color w:val="FF0000"/>
          <w:sz w:val="24"/>
        </w:rPr>
      </w:pPr>
      <w:r>
        <w:drawing>
          <wp:inline distT="0" distB="0" distL="0" distR="0">
            <wp:extent cx="5012055" cy="103886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rcRect l="10020" r="9419"/>
                    <a:stretch>
                      <a:fillRect/>
                    </a:stretch>
                  </pic:blipFill>
                  <pic:spPr>
                    <a:xfrm>
                      <a:off x="0" y="0"/>
                      <a:ext cx="5013968" cy="10394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985D">
      <w:pPr>
        <w:autoSpaceDE w:val="0"/>
        <w:autoSpaceDN w:val="0"/>
        <w:spacing w:line="360" w:lineRule="auto"/>
        <w:ind w:firstLine="420" w:firstLineChars="200"/>
        <w:jc w:val="center"/>
        <w:rPr>
          <w:bCs/>
          <w:color w:val="FF0000"/>
          <w:sz w:val="24"/>
        </w:rPr>
      </w:pPr>
      <w:r>
        <w:drawing>
          <wp:inline distT="0" distB="0" distL="0" distR="0">
            <wp:extent cx="5274310" cy="108267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0071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DE69">
      <w:pPr>
        <w:autoSpaceDE w:val="0"/>
        <w:autoSpaceDN w:val="0"/>
        <w:spacing w:line="360" w:lineRule="auto"/>
        <w:ind w:firstLine="482" w:firstLineChars="200"/>
        <w:rPr>
          <w:b/>
          <w:bCs/>
          <w:color w:val="FF0000"/>
          <w:sz w:val="24"/>
        </w:rPr>
      </w:pPr>
      <w:r>
        <w:rPr>
          <w:b/>
          <w:bCs/>
          <w:color w:val="FF0000"/>
          <w:sz w:val="24"/>
        </w:rPr>
        <w:t>计算过程</w:t>
      </w:r>
    </w:p>
    <w:p w14:paraId="1BB51AAF">
      <w:pPr>
        <w:autoSpaceDE w:val="0"/>
        <w:autoSpaceDN w:val="0"/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）计算相对受压区高度</w:t>
      </w:r>
    </w:p>
    <w:p w14:paraId="4E63510E">
      <w:pPr>
        <w:autoSpaceDE w:val="0"/>
        <w:autoSpaceDN w:val="0"/>
        <w:spacing w:line="360" w:lineRule="auto"/>
        <w:ind w:firstLine="420" w:firstLineChars="200"/>
        <w:rPr>
          <w:bCs/>
          <w:color w:val="FF0000"/>
          <w:sz w:val="24"/>
        </w:rPr>
      </w:pPr>
      <w:r>
        <w:drawing>
          <wp:inline distT="0" distB="0" distL="0" distR="0">
            <wp:extent cx="1733550" cy="46990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5664" cy="4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4B8A">
      <w:pPr>
        <w:autoSpaceDE w:val="0"/>
        <w:autoSpaceDN w:val="0"/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（2）受压区高度应符合下列条件：</w:t>
      </w:r>
    </w:p>
    <w:p w14:paraId="1B0FE7CC">
      <w:pPr>
        <w:autoSpaceDE w:val="0"/>
        <w:autoSpaceDN w:val="0"/>
        <w:spacing w:line="360" w:lineRule="auto"/>
        <w:ind w:firstLine="420" w:firstLineChars="200"/>
        <w:rPr>
          <w:bCs/>
          <w:sz w:val="24"/>
        </w:rPr>
      </w:pPr>
      <w:r>
        <w:drawing>
          <wp:inline distT="0" distB="0" distL="0" distR="0">
            <wp:extent cx="4370705" cy="29337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rcRect t="39992" r="17135"/>
                    <a:stretch>
                      <a:fillRect/>
                    </a:stretch>
                  </pic:blipFill>
                  <pic:spPr>
                    <a:xfrm>
                      <a:off x="0" y="0"/>
                      <a:ext cx="4370595" cy="2934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7219">
      <w:pPr>
        <w:autoSpaceDE w:val="0"/>
        <w:autoSpaceDN w:val="0"/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（3）计算所需钢筋数量：</w:t>
      </w:r>
    </w:p>
    <w:p w14:paraId="5C39498A">
      <w:pPr>
        <w:autoSpaceDE w:val="0"/>
        <w:autoSpaceDN w:val="0"/>
        <w:spacing w:line="360" w:lineRule="auto"/>
        <w:ind w:firstLine="420" w:firstLineChars="200"/>
        <w:jc w:val="center"/>
        <w:rPr>
          <w:bCs/>
          <w:sz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141605</wp:posOffset>
                </wp:positionV>
                <wp:extent cx="385445" cy="195580"/>
                <wp:effectExtent l="0" t="0" r="14605" b="1460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613" cy="195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9.2pt;margin-top:11.15pt;height:15.4pt;width:30.35pt;z-index:251660288;v-text-anchor:middle;mso-width-relative:page;mso-height-relative:page;" fillcolor="#000000 [3200]" filled="t" stroked="t" coordsize="21600,21600" o:gfxdata="UEsDBAoAAAAAAIdO4kAAAAAAAAAAAAAAAAAEAAAAZHJzL1BLAwQUAAAACACHTuJAZTWNTtkAAAAJ&#10;AQAADwAAAGRycy9kb3ducmV2LnhtbE2Py07DMBBF90j8gzVI7KidR1EbMukCCSEkFqWAsnVtE0eN&#10;x1HstuHv665gObpH956pN7Mb2MlMofeEkC0EMEPK6546hK/Pl4cVsBAlaTl4Mgi/JsCmub2pZaX9&#10;mT7MaRc7lkooVBLBxjhWnAdljZNh4UdDKfvxk5MxnVPH9STPqdwNPBfikTvZU1qwcjTP1qjD7ugQ&#10;tlrqw2z1W2zV8L19b1tRqlfE+7tMPAGLZo5/MFz1kzo0yWnvj6QDGxCK9apMKEKeF8ASUC7XGbA9&#10;wrLIgDc1//9BcwFQSwMEFAAAAAgAh07iQDZ4eWRsAgAA/wQAAA4AAABkcnMvZTJvRG9jLnhtbK1U&#10;zW4TMRC+I/EOlu9kkzQb2qibKmoUhFTRSAVxdrx21pL/GDvZhJdB4sZD9HEQr8HYu/2lhx7IwZnx&#10;jL/x93lmzy8ORpO9gKCcrehoMKREWO5qZbcV/fJ59e6UkhCZrZl2VlT0KAK9mL99c976mRi7xula&#10;AEEQG2atr2gTo58VReCNMCwMnBcWg9KBYRFd2BY1sBbRjS7Gw+G0aB3UHhwXIeDusgvSHhFeA+ik&#10;VFwsHd8ZYWOHCkKziJRCo3yg83xbKQWP11IGEYmuKDKNecUiaG/SWszP2WwLzDeK91dgr7nCM06G&#10;KYtF76GWLDKyA/UPlFEcXHAyDrgzRUckK4IsRsNn2tw0zIvMBaUO/l708P9g+af9GoiqKzoeUWKZ&#10;wRf/8+PX79ufBDdQndaHGSbd+DX0XkAzUT1IMOkfSZBDVvR4r6g4RMJx8+S0nI5OKOEYGp2V5bRM&#10;mMXDYQ8hfhDOkGRUFPDBso5sfxVil3qXkmoFp1W9UlpnB7abSw1kz9Lj5l+P/iRNW9IivXIyxEfn&#10;DFtWYqugaTzSDnZLCdNbnAUeIdd+cjq8UCQXb1gtutJlKn1XuUvPHJ/gJBZLFpruSA71R7TF7CRz&#10;J2yyNq4+4rOA6/o1eL5SeP6KhbhmgA2KTHCE4zUuUjuk53qLksbB95f2Uz72DUYpabHhkfq3HQNB&#10;if5osaPORpNJmpDsTMr3Y3TgcWTzOGJ35tKh7Ng0eLtspvyo70wJznzFSV+kqhhilmPtTuTeuYzd&#10;IOK3govFIqfhVHgWr+yN5wk8KW3dYhedVLkdHtTpRcO5yGL3M5wG77Gfsx6+W/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TWNTtkAAAAJAQAADwAAAAAAAAABACAAAAAiAAAAZHJzL2Rvd25yZXYu&#10;eG1sUEsBAhQAFAAAAAgAh07iQDZ4eWRsAgAA/wQAAA4AAAAAAAAAAQAgAAAAKAEAAGRycy9lMm9E&#10;b2MueG1sUEsFBgAAAAAGAAYAWQEAAAYGAAAAAA==&#10;">
                <v:fill on="t" focussize="0,0"/>
                <v:stroke weight="2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1172845" cy="406400"/>
            <wp:effectExtent l="0" t="0" r="825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rcRect l="24106" t="62980" r="53424" b="-5526"/>
                    <a:stretch>
                      <a:fillRect/>
                    </a:stretch>
                  </pic:blipFill>
                  <pic:spPr>
                    <a:xfrm>
                      <a:off x="0" y="0"/>
                      <a:ext cx="1185118" cy="4109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AA90">
      <w:pPr>
        <w:autoSpaceDE w:val="0"/>
        <w:autoSpaceDN w:val="0"/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（4）验算配筋率</w:t>
      </w:r>
    </w:p>
    <w:p w14:paraId="192119A2">
      <w:pPr>
        <w:autoSpaceDE w:val="0"/>
        <w:autoSpaceDN w:val="0"/>
        <w:spacing w:line="360" w:lineRule="auto"/>
        <w:ind w:firstLine="420" w:firstLineChars="200"/>
        <w:jc w:val="center"/>
        <w:rPr>
          <w:bCs/>
          <w:sz w:val="24"/>
        </w:rPr>
      </w:pPr>
      <w:r>
        <w:rPr>
          <w:position w:val="-30"/>
        </w:rPr>
        <w:object>
          <v:shape id="_x0000_i1026" o:spt="75" type="#_x0000_t75" style="height:34.15pt;width:41.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</w:p>
    <w:p w14:paraId="1D1DB45E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第</w:t>
      </w:r>
      <w:r>
        <w:rPr>
          <w:rFonts w:hint="eastAsia"/>
          <w:bCs/>
          <w:color w:val="000000"/>
          <w:sz w:val="24"/>
        </w:rPr>
        <w:t>三</w:t>
      </w:r>
      <w:r>
        <w:rPr>
          <w:bCs/>
          <w:color w:val="000000"/>
          <w:sz w:val="24"/>
        </w:rPr>
        <w:t>章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bCs/>
          <w:color w:val="000000"/>
          <w:sz w:val="24"/>
        </w:rPr>
        <w:t>悬臂板</w:t>
      </w:r>
      <w:r>
        <w:rPr>
          <w:rFonts w:hint="eastAsia"/>
          <w:bCs/>
          <w:color w:val="000000"/>
          <w:sz w:val="24"/>
        </w:rPr>
        <w:t>设计</w:t>
      </w:r>
    </w:p>
    <w:p w14:paraId="2D284D03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3</w:t>
      </w:r>
      <w:r>
        <w:rPr>
          <w:bCs/>
          <w:color w:val="000000"/>
          <w:sz w:val="24"/>
        </w:rPr>
        <w:t>.1</w:t>
      </w:r>
      <w:r>
        <w:rPr>
          <w:rFonts w:hint="eastAsia"/>
          <w:bCs/>
          <w:color w:val="000000"/>
          <w:sz w:val="24"/>
        </w:rPr>
        <w:t>悬臂板</w:t>
      </w:r>
      <w:r>
        <w:rPr>
          <w:bCs/>
          <w:color w:val="000000"/>
          <w:sz w:val="24"/>
        </w:rPr>
        <w:t>内力计算</w:t>
      </w:r>
    </w:p>
    <w:p w14:paraId="4EC91826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3.1.1 恒载作用下内力计算</w:t>
      </w:r>
    </w:p>
    <w:p w14:paraId="7B22606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3.1.2 活载作用下内力计算</w:t>
      </w:r>
    </w:p>
    <w:p w14:paraId="1F059A61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3.1.3 内力组合</w:t>
      </w:r>
    </w:p>
    <w:p w14:paraId="783A224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3.2 悬臂板配筋</w:t>
      </w:r>
      <w:r>
        <w:rPr>
          <w:bCs/>
          <w:color w:val="000000"/>
          <w:sz w:val="24"/>
        </w:rPr>
        <w:t>计算</w:t>
      </w:r>
    </w:p>
    <w:p w14:paraId="72BBF7C3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第四章 边主梁（1</w:t>
      </w:r>
      <w:r>
        <w:rPr>
          <w:rFonts w:hint="eastAsia"/>
          <w:bCs/>
          <w:color w:val="000000"/>
          <w:sz w:val="24"/>
          <w:vertAlign w:val="superscript"/>
        </w:rPr>
        <w:t>#</w:t>
      </w:r>
      <w:r>
        <w:rPr>
          <w:rFonts w:hint="eastAsia"/>
          <w:bCs/>
          <w:color w:val="000000"/>
          <w:sz w:val="24"/>
        </w:rPr>
        <w:t>）内力计算</w:t>
      </w:r>
    </w:p>
    <w:p w14:paraId="2E3191E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</w:t>
      </w:r>
      <w:r>
        <w:rPr>
          <w:bCs/>
          <w:color w:val="000000"/>
          <w:sz w:val="24"/>
        </w:rPr>
        <w:t xml:space="preserve">.1 </w:t>
      </w:r>
      <w:r>
        <w:rPr>
          <w:rFonts w:hint="eastAsia"/>
          <w:bCs/>
          <w:color w:val="000000"/>
          <w:sz w:val="24"/>
        </w:rPr>
        <w:t>荷载横向分布系数的计算</w:t>
      </w:r>
    </w:p>
    <w:p w14:paraId="0190921A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4.1.1 支点截面荷载横向分布系数</w:t>
      </w:r>
    </w:p>
    <w:p w14:paraId="0062A8E6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4.1.2 跨中截面荷载横向分布系数</w:t>
      </w:r>
    </w:p>
    <w:p w14:paraId="165D5B7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4.2 主梁内力的计算</w:t>
      </w:r>
    </w:p>
    <w:p w14:paraId="51B7E455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4.2.1 恒载作用下内力计算</w:t>
      </w:r>
    </w:p>
    <w:p w14:paraId="2EC6785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（1）截面几何特性</w:t>
      </w:r>
    </w:p>
    <w:p w14:paraId="052DF34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（2）计算结构自重集度</w:t>
      </w:r>
    </w:p>
    <w:p w14:paraId="0D0BD573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（3）跨中截面内力计算（弯矩、剪力）</w:t>
      </w:r>
    </w:p>
    <w:p w14:paraId="0DAD4D2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（4）支点截面内力计算（剪力、支反力）</w:t>
      </w:r>
    </w:p>
    <w:p w14:paraId="29E9EBF9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4.2.2 活载作用下内力计算</w:t>
      </w:r>
    </w:p>
    <w:p w14:paraId="4F409B6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（1）荷载横向分布系数汇总</w:t>
      </w:r>
    </w:p>
    <w:p w14:paraId="2CB787D3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（2）均布荷载和内力影响线面积计算</w:t>
      </w:r>
    </w:p>
    <w:p w14:paraId="32227A2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（3）集中荷载计算</w:t>
      </w:r>
    </w:p>
    <w:p w14:paraId="63FF046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（4）冲击系数计算</w:t>
      </w:r>
    </w:p>
    <w:p w14:paraId="791A04D3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（5）跨中弯矩计算</w:t>
      </w:r>
    </w:p>
    <w:p w14:paraId="5202C1E6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汽车荷载引起的跨中弯矩</w:t>
      </w:r>
    </w:p>
    <w:p w14:paraId="227C375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人群荷载引起的跨中弯矩</w:t>
      </w:r>
    </w:p>
    <w:p w14:paraId="6324890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（6）跨中剪力计算</w:t>
      </w:r>
    </w:p>
    <w:p w14:paraId="495B446A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汽车荷载引起的跨中剪力</w:t>
      </w:r>
    </w:p>
    <w:p w14:paraId="7D4B2AC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人群荷载引起的跨中剪力</w:t>
      </w:r>
    </w:p>
    <w:p w14:paraId="176DC61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（7）汽车荷载梁端剪力计算</w:t>
      </w:r>
    </w:p>
    <w:p w14:paraId="676A01E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（8）汽车荷载支反力计算</w:t>
      </w:r>
    </w:p>
    <w:p w14:paraId="01DEEA2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（9）人群荷载梁端剪力计算</w:t>
      </w:r>
    </w:p>
    <w:p w14:paraId="258510C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（10）人群荷载支反力计算</w:t>
      </w:r>
    </w:p>
    <w:p w14:paraId="57DA3B5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4.2.3 内力组合</w:t>
      </w:r>
    </w:p>
    <w:p w14:paraId="3D210BA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（1）弯矩基本组合</w:t>
      </w:r>
    </w:p>
    <w:p w14:paraId="645CDC7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（2）剪力基本组合</w:t>
      </w:r>
    </w:p>
    <w:p w14:paraId="4B78369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4.3 配筋计算</w:t>
      </w:r>
    </w:p>
    <w:p w14:paraId="4536B38D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8267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5862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3220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3652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51C1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367982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37414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6D29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4.3.1 正截面配筋计算</w:t>
      </w:r>
    </w:p>
    <w:p w14:paraId="203EFFF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（1）截面设计</w:t>
      </w:r>
    </w:p>
    <w:p w14:paraId="0C9BDF0D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2543810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07F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（2）判断T形截面类型</w:t>
      </w:r>
    </w:p>
    <w:p w14:paraId="1F3DFFDA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rPr>
          <w:position w:val="-34"/>
        </w:rPr>
        <w:object>
          <v:shape id="_x0000_i1027" o:spt="75" type="#_x0000_t75" style="height:39.95pt;width:111.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39">
            <o:LockedField>false</o:LockedField>
          </o:OLEObject>
        </w:object>
      </w:r>
      <w:r>
        <w:rPr>
          <w:rFonts w:hint="eastAsia"/>
        </w:rPr>
        <w:t xml:space="preserve">          第一类T形截面</w:t>
      </w:r>
    </w:p>
    <w:p w14:paraId="6F4073A3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（3）计算受压区高度</w:t>
      </w:r>
      <w:r>
        <w:rPr>
          <w:rFonts w:hint="eastAsia"/>
          <w:bCs/>
          <w:color w:val="000000"/>
          <w:sz w:val="24"/>
          <w:highlight w:val="yellow"/>
        </w:rPr>
        <w:t>（并验算）</w:t>
      </w:r>
    </w:p>
    <w:p w14:paraId="2B905EC7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rPr>
          <w:position w:val="-34"/>
        </w:rPr>
        <w:object>
          <v:shape id="_x0000_i1028" o:spt="75" type="#_x0000_t75" style="height:39.1pt;width:104.0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41">
            <o:LockedField>false</o:LockedField>
          </o:OLEObject>
        </w:object>
      </w:r>
    </w:p>
    <w:p w14:paraId="0AB3A7B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（4）受拉钢筋截面面积</w:t>
      </w:r>
    </w:p>
    <w:p w14:paraId="32647570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（5）验算最小配筋率</w:t>
      </w:r>
    </w:p>
    <w:p w14:paraId="7BE4941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</w:p>
    <w:p w14:paraId="5131F36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drawing>
          <wp:inline distT="0" distB="0" distL="0" distR="0">
            <wp:extent cx="4572635" cy="342963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AD6B5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4.3.2 斜截面配筋计算</w:t>
      </w:r>
    </w:p>
    <w:p w14:paraId="568F9D0C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204470</wp:posOffset>
                </wp:positionH>
                <wp:positionV relativeFrom="paragraph">
                  <wp:posOffset>3104515</wp:posOffset>
                </wp:positionV>
                <wp:extent cx="3966845" cy="17780"/>
                <wp:effectExtent l="0" t="0" r="0" b="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33525" y="7579360"/>
                          <a:ext cx="3966845" cy="177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6.1pt;margin-top:244.45pt;height:1.4pt;width:312.35pt;z-index:251664384;mso-width-relative:page;mso-height-relative:page;" filled="f" stroked="t" coordsize="21600,21600" o:gfxdata="UEsDBAoAAAAAAIdO4kAAAAAAAAAAAAAAAAAEAAAAZHJzL1BLAwQUAAAACACHTuJAug4fkNcAAAAK&#10;AQAADwAAAGRycy9kb3ducmV2LnhtbE2PPU/DMBCGdyT+g3VIbNT5aEMa4nQAMbAgNYXdja9JRHyO&#10;Yicp/55jgu0+Hr33XHm42kEsOPnekYJ4E4FAapzpqVXwcXp9yEH4oMnowREq+EYPh+r2ptSFcSsd&#10;calDKziEfKEVdCGMhZS+6dBqv3EjEu8ubrI6cDu10kx65XA7yCSKMml1T3yh0yM+d9h81bNV8Enp&#10;7N52L9toqY+jTi/v69qhUvd3cfQEIuA1/MHwq8/qULHT2c1kvBgUpEnCpIJtnu9BMJDtMi7OPNnH&#10;jyCrUv5/ofoBUEsDBBQAAAAIAIdO4kBrvkfR9wEAALcDAAAOAAAAZHJzL2Uyb0RvYy54bWytU82O&#10;0zAQviPxDpbvNGm7abtR0z1sVS4IKgF7dx0nseQ/ebxN+xK8ABI3OHHkztuwPAZjJ7vActkDOVge&#10;z5dv5vs8Xl+dtCJH4UFaU9HpJKdEGG5radqKvn+3e7GiBAIzNVPWiIqeBdCrzfNn696VYmY7q2rh&#10;CZIYKHtX0S4EV2YZ8E5oBhPrhMFkY71mAUPfZrVnPbJrlc3yfJH11tfOWy4A8HQ7JOnI6J9CaJtG&#10;crG1/FYLEwZWLxQLKAk66YBuUrdNI3h40zQgAlEVRaUhrVgE94e4Zps1K1vPXCf52AJ7SguPNGkm&#10;DRZ9oNqywMitl/9Qacm9BduECbc6G4QkR1DFNH/kzduOOZG0oNXgHkyH/0fLXx/3nsi6osWUEsM0&#10;3vjdx28/Pnz++f0TrndfvxDMoE29gxLR12bvxwjc3kfNp8Zr0ijpbnCekguoi5wwKObzYlZQcq7o&#10;slhezhej4eIUCEfA/HKxWF0ggCNiulyuUj4bKCO18xBeCqtJ3FRUSRP9YCU7voKAbSD0HhKPjd1J&#10;pdKdKkP6is6KixyvmjMc1AYHBLfaoVgwLSVMtfgCePCJEqySdfw9EoFvD9fKkyPDudntcvyiB1ju&#10;L1isvWXQDbiUGmHKIDpaNpgUdwdbn5N36RzvM/GNsxcH5s84/f37vW1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oOH5DXAAAACgEAAA8AAAAAAAAAAQAgAAAAIgAAAGRycy9kb3ducmV2LnhtbFBL&#10;AQIUABQAAAAIAIdO4kBrvkfR9wEAALcDAAAOAAAAAAAAAAEAIAAAACYBAABkcnMvZTJvRG9jLnht&#10;bFBLBQYAAAAABgAGAFkBAACPBQAAAAA=&#10;">
                <v:fill on="f" focussize="0,0"/>
                <v:stroke weight="2pt" color="#FF0000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4276090</wp:posOffset>
                </wp:positionH>
                <wp:positionV relativeFrom="paragraph">
                  <wp:posOffset>2820035</wp:posOffset>
                </wp:positionV>
                <wp:extent cx="1231265" cy="11430"/>
                <wp:effectExtent l="0" t="0" r="0" b="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419090" y="7300595"/>
                          <a:ext cx="1231265" cy="1143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36.7pt;margin-top:222.05pt;height:0.9pt;width:96.95pt;z-index:251663360;mso-width-relative:page;mso-height-relative:page;" filled="f" stroked="t" coordsize="21600,21600" o:gfxdata="UEsDBAoAAAAAAIdO4kAAAAAAAAAAAAAAAAAEAAAAZHJzL1BLAwQUAAAACACHTuJAut2ahdYAAAAL&#10;AQAADwAAAGRycy9kb3ducmV2LnhtbE2PsU7DMBCGdyTewTokNmqHuKVN43QAMbAgNcDuxtc4Ij5H&#10;sZOUt8edYLz/Pv33XXm4uJ7NOIbOk4JsJYAhNd501Cr4/Hh92AILUZPRvSdU8IMBDtXtTakL4xc6&#10;4lzHlqUSCoVWYGMcCs5DY9HpsPIDUtqd/eh0TOPYcjPqJZW7nj8KseFOd5QuWD3gs8Xmu56cgi/K&#10;J/+2fpFiro+Dzs/vy2JRqfu7TOyBRbzEPxiu+kkdquR08hOZwHoFm6dcJlSBlDIDlohtioCdrsl6&#10;B7wq+f8fql9QSwMEFAAAAAgAh07iQBcIVtb4AQAAtwMAAA4AAABkcnMvZTJvRG9jLnhtbK1TzY7T&#10;MBC+I/EOlu80SX8WGjXdw1blgqASsHfXsRNL/pPH27QvwQsgcYMTR+68Dctj7NgpCyyXPZCDZXu+&#10;fDPfN+PV5dFochABlLMNrSYlJcJy1yrbNfT9u+2zF5RAZLZl2lnR0JMAerl++mQ1+FpMXe90KwJB&#10;Egv14Bvax+jrogDeC8Ng4rywGJQuGBbxGLqiDWxAdqOLaVleFIMLrQ+OCwC83YxBemYMjyF0Uiou&#10;No7fGGHjyBqEZhElQa880HWuVkrB4xspQUSiG4pKY14xCe73aS3WK1Z3gfle8XMJ7DElPNBkmLKY&#10;9J5qwyIjN0H9Q2UUDw6cjBPuTDEKyY6giqp84M3bnnmRtaDV4O9Nh/9Hy18fdoGotqHzJSWWGez4&#10;7cdvPz58/vn9E663X78QjKBNg4ca0Vd2F84n8LuQNB9lMERq5a9xnrILqIscG7qYV8tyiVafGvp8&#10;VpaL5WI0XBwj4QioprNqerGghCOiquaz3JBipEzUPkB8KZwhadNQrWzyg9Xs8AoiloHQX5B0bd1W&#10;aZ17qi0ZGjpdzEvMzxkOqsQBwa3xKBZsRwnTHb4AHkOmBKdVm35PRBC6/ZUO5MBwbrbbEr9UOab7&#10;C5Zybxj0Iy6HzjBtEZ0sG01Ku71rT9m7fI/9zHzn2UsD8+c5//37va3v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rdmoXWAAAACwEAAA8AAAAAAAAAAQAgAAAAIgAAAGRycy9kb3ducmV2LnhtbFBL&#10;AQIUABQAAAAIAIdO4kAXCFbW+AEAALcDAAAOAAAAAAAAAAEAIAAAACUBAABkcnMvZTJvRG9jLnht&#10;bFBLBQYAAAAABgAGAFkBAACPBQAAAAA=&#10;">
                <v:fill on="f" focussize="0,0"/>
                <v:stroke weight="2pt" color="#FF0000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5099050</wp:posOffset>
                </wp:positionH>
                <wp:positionV relativeFrom="paragraph">
                  <wp:posOffset>320675</wp:posOffset>
                </wp:positionV>
                <wp:extent cx="290830" cy="163830"/>
                <wp:effectExtent l="0" t="0" r="14605" b="2667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5" cy="1638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1.5pt;margin-top:25.25pt;height:12.9pt;width:22.9pt;z-index:251662336;v-text-anchor:middle;mso-width-relative:page;mso-height-relative:page;" filled="f" stroked="t" coordsize="21600,21600" o:gfxdata="UEsDBAoAAAAAAIdO4kAAAAAAAAAAAAAAAAAEAAAAZHJzL1BLAwQUAAAACACHTuJAp2EI/NgAAAAJ&#10;AQAADwAAAGRycy9kb3ducmV2LnhtbE2PMU/DMBCFdyT+g3VILIjaJTRYIU4lKtGBAYnCwubERxI1&#10;Pkex05R/zzHBeLqn772v3J79IE44xT6QgfVKgUBqguupNfDx/nyrQcRkydkhEBr4xgjb6vKitIUL&#10;C73h6ZBawRCKhTXQpTQWUsamQ2/jKoxI/PsKk7eJz6mVbrILw/0g75TKpbc9cUNnR9x12BwPszdQ&#10;7z+nnX7K9mm+yRl9bF/wdTHm+mqtHkEkPKe/MPzO5+lQ8aY6zOSiGAxolbFLMrBRGxAc0PeaXWoD&#10;D3kGsirlf4PqB1BLAwQUAAAACACHTuJAqz/UDl8CAAC1BAAADgAAAGRycy9lMm9Eb2MueG1srVTN&#10;bhMxEL4j8Q6W73Q3IelP1E0VNQpCqmilgjg7Xju7kv+wnWzKyyBx4yH6OIjX4LN3m5bCoQdycGY8&#10;4/n55ps9v9hrRXbCh9aaio6OSkqE4bZuzaainz6u3pxSEiIzNVPWiIreiUAv5q9fnXduJsa2saoW&#10;niCICbPOVbSJ0c2KIvBGaBaOrBMGRmm9ZhGq3xS1Zx2ia1WMy/K46KyvnbdchIDbZW+kQ0T/koBW&#10;ypaLpeVbLUzso3qhWERLoWldoPNcrZSCx2spg4hEVRSdxnwiCeR1Oov5OZttPHNNy4cS2EtKeNaT&#10;Zq1B0kOoJYuMbH37Vyjdcm+DlfGIW130jWRE0MWofIbNbcOcyL0A6uAOoIf/F5Z/2N140tYVnRxT&#10;YpjGxH99+/Hz/jvBBdDpXJjB6dbd+EELEFOre+l1+kcTZJ8RvTsgKvaRcFyOz8qTckoJh2l0/PZ0&#10;Ok4xi8fHzof4TlhNklBRj4FlHNnuKsTe9cEl5TJ21SqFezZThnRIMJ2UmCVnYKIEAyBqh26C2VDC&#10;1AYU59HnkMGqtk7P0+vgN+tL5cmOgRirVYnfUNkfbin3koWm98umwU0Z9JHA6eFI0trWdwDT255l&#10;wfFVi/dXLMQb5kErFIrFi9c4pLKo3g4SJY31X/91n/wxbVgp6UBTdPZly7ygRL034MHZaDJJvM7K&#10;ZHoyhuKfWtZPLWarLy0aHmHFHc9i8o/qQZTe6s/Yz0XKChMzHLl7DAflMvbrgw3nYrHIbuCyY/HK&#10;3DqegveTWmyjlW0e4iM6A2hgc6bBsHlpXZ7q2evxazP/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dhCPzYAAAACQEAAA8AAAAAAAAAAQAgAAAAIgAAAGRycy9kb3ducmV2LnhtbFBLAQIUABQAAAAI&#10;AIdO4kCrP9QOXwIAALUEAAAOAAAAAAAAAAEAIAAAACcBAABkcnMvZTJvRG9jLnhtbFBLBQYAAAAA&#10;BgAGAFkBAAD4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353187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0913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112903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64211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614805"/>
            <wp:effectExtent l="0" t="0" r="254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8FE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393255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F51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3388995"/>
            <wp:effectExtent l="0" t="0" r="2540" b="190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1448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5274310" cy="3557270"/>
            <wp:effectExtent l="0" t="0" r="254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2652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-2233930</wp:posOffset>
                </wp:positionV>
                <wp:extent cx="718820" cy="211455"/>
                <wp:effectExtent l="0" t="0" r="24130" b="1778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35" cy="211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1.25pt;margin-top:-175.9pt;height:16.65pt;width:56.6pt;z-index:251661312;v-text-anchor:middle;mso-width-relative:page;mso-height-relative:page;" filled="f" stroked="t" coordsize="21600,21600" o:gfxdata="UEsDBAoAAAAAAIdO4kAAAAAAAAAAAAAAAAAEAAAAZHJzL1BLAwQUAAAACACHTuJA34sR3dsAAAAN&#10;AQAADwAAAGRycy9kb3ducmV2LnhtbE2PPU/DMBCGdyT+g3VILKh1PuQQhTiVqEQHBiQKC5sTH0nU&#10;2I5spyn/nusE4929eu55693FTOyMPozOSki3CTC0ndOj7SV8frxsSmAhKqvV5CxK+MEAu+b2plaV&#10;dqt9x/Mx9owgNlRKwhDjXHEeugGNCls3o6Xbt/NGRRp9z7VXK8HNxLMkKbhRo6UPg5pxP2B3Oi5G&#10;Qnv48vvyOT/E5aEg9Kl/xbdVyvu7NHkCFvES/8Jw1Sd1aMipdYvVgU0SRJYJikrY5CKlEhQpcvEI&#10;rL2u0lIAb2r+v0XzC1BLAwQUAAAACACHTuJA/cCukF4CAAC1BAAADgAAAGRycy9lMm9Eb2MueG1s&#10;rVTNbhMxEL4j8Q6W73SzIaUl6qaKGgUhVVCpIM6O185a8h+2k015GSRuPASPg3gNPnu3PxQOPZCD&#10;M+MZfzPzzcyenR+MJnsRonK2ofXRhBJhuWuV3Tb044f1i1NKYmK2ZdpZ0dAbEen54vmzs97PxdR1&#10;TrciEIDYOO99Q7uU/LyqIu+EYfHIeWFhlC4YlqCGbdUG1gPd6Go6mbyqehdaHxwXMeJ2NRjpiBie&#10;AuikVFysHN8ZYdOAGoRmCSXFTvlIFyVbKQVP76WMIhHdUFSayokgkDf5rBZnbL4NzHeKjymwp6Tw&#10;qCbDlEXQO6gVS4zsgvoLyigeXHQyHXFnqqGQwgiqqCePuLnumBelFlAd/R3p8f/B8nf7q0BU29DZ&#10;MSWWGXT819fvP398I7gAO72Pczhd+6swahFiLvUgg8n/KIIcCqM3d4yKQyIclyf16elLAHOYpnU9&#10;m04zZnX/2IeY3ghnSBYaGtCwwiPbX8Y0uN665FjWrZXWuGdzbUkP0OPZBL3kDJMoMQEQjUc10W4p&#10;YXqLEecpFMjotGrz8/w6hu3mQgeyZxiM9XqC35jZH2459orFbvArptFNW9SRyRnoyNLGtTcgM7hh&#10;yqLna4X3lyymKxYwVkgUi5fe45DaIXs3SpR0Lnz51332R7dhpaTHmKKyzzsWBCX6rcUcvK5nszzX&#10;RZkdn0yhhIeWzUOL3ZkLh4JrrLjnRcz+Sd+KMjjzCfu5zFFhYpYj9sDhqFykYX2w4Vwsl8UNs+xZ&#10;urTXnmfwoVPLXXJSlSbeszOShmkuYzBuXl6Xh3rxuv/aLH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34sR3dsAAAANAQAADwAAAAAAAAABACAAAAAiAAAAZHJzL2Rvd25yZXYueG1sUEsBAhQAFAAA&#10;AAgAh07iQP3ArpBeAgAAtQQAAA4AAAAAAAAAAQAgAAAAKgEAAGRycy9lMm9Eb2MueG1sUEsFBgAA&#10;AAAGAAYAWQEAAPo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242820"/>
            <wp:effectExtent l="0" t="0" r="254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05664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7CB5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4206875" cy="3365500"/>
            <wp:effectExtent l="0" t="0" r="3175" b="635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7838" cy="336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3F38">
      <w:pPr>
        <w:autoSpaceDE w:val="0"/>
        <w:autoSpaceDN w:val="0"/>
        <w:spacing w:line="360" w:lineRule="auto"/>
        <w:ind w:left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（1）截面尺寸验算</w:t>
      </w:r>
    </w:p>
    <w:p w14:paraId="71DC691D">
      <w:pPr>
        <w:autoSpaceDE w:val="0"/>
        <w:autoSpaceDN w:val="0"/>
        <w:spacing w:line="360" w:lineRule="auto"/>
        <w:jc w:val="center"/>
        <w:rPr>
          <w:bCs/>
          <w:color w:val="000000"/>
          <w:sz w:val="24"/>
        </w:rPr>
      </w:pPr>
      <w:r>
        <w:drawing>
          <wp:inline distT="0" distB="0" distL="0" distR="0">
            <wp:extent cx="2092960" cy="377190"/>
            <wp:effectExtent l="0" t="0" r="254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54"/>
                    <a:srcRect t="18121"/>
                    <a:stretch>
                      <a:fillRect/>
                    </a:stretch>
                  </pic:blipFill>
                  <pic:spPr>
                    <a:xfrm>
                      <a:off x="0" y="0"/>
                      <a:ext cx="2101124" cy="3787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30B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（2）是否需要根据计算配置箍筋</w:t>
      </w:r>
    </w:p>
    <w:p w14:paraId="2AEFFE60">
      <w:pPr>
        <w:autoSpaceDE w:val="0"/>
        <w:autoSpaceDN w:val="0"/>
        <w:spacing w:line="360" w:lineRule="auto"/>
        <w:ind w:firstLine="420" w:firstLineChars="200"/>
        <w:jc w:val="center"/>
        <w:rPr>
          <w:bCs/>
          <w:color w:val="000000"/>
          <w:sz w:val="24"/>
        </w:rPr>
      </w:pPr>
      <w:r>
        <w:drawing>
          <wp:inline distT="0" distB="0" distL="0" distR="0">
            <wp:extent cx="1976755" cy="271145"/>
            <wp:effectExtent l="0" t="0" r="444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86652" cy="27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573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（3）箍筋设计</w:t>
      </w:r>
    </w:p>
    <w:p w14:paraId="1924A344">
      <w:pPr>
        <w:autoSpaceDE w:val="0"/>
        <w:autoSpaceDN w:val="0"/>
        <w:spacing w:line="360" w:lineRule="auto"/>
        <w:ind w:firstLine="420" w:firstLineChars="200"/>
        <w:rPr>
          <w:bCs/>
          <w:color w:val="000000"/>
          <w:sz w:val="24"/>
        </w:rPr>
      </w:pPr>
      <w:r>
        <w:drawing>
          <wp:inline distT="0" distB="0" distL="0" distR="0">
            <wp:extent cx="3023235" cy="604520"/>
            <wp:effectExtent l="0" t="0" r="5715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3669" cy="60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74A4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第五章 中主梁（2</w:t>
      </w:r>
      <w:r>
        <w:rPr>
          <w:rFonts w:hint="eastAsia"/>
          <w:bCs/>
          <w:color w:val="000000"/>
          <w:sz w:val="24"/>
          <w:vertAlign w:val="superscript"/>
        </w:rPr>
        <w:t>#</w:t>
      </w:r>
      <w:r>
        <w:rPr>
          <w:rFonts w:hint="eastAsia"/>
          <w:bCs/>
          <w:color w:val="000000"/>
          <w:sz w:val="24"/>
        </w:rPr>
        <w:t>）内力计算</w:t>
      </w:r>
    </w:p>
    <w:p w14:paraId="0BA2031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</w:t>
      </w:r>
      <w:r>
        <w:rPr>
          <w:bCs/>
          <w:color w:val="000000"/>
          <w:sz w:val="24"/>
        </w:rPr>
        <w:t xml:space="preserve">.1 </w:t>
      </w:r>
      <w:r>
        <w:rPr>
          <w:rFonts w:hint="eastAsia"/>
          <w:bCs/>
          <w:color w:val="000000"/>
          <w:sz w:val="24"/>
        </w:rPr>
        <w:t>荷载横向分布系数计算</w:t>
      </w:r>
    </w:p>
    <w:p w14:paraId="15BE7FE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5.1.1 支点截面荷载横向分布系数</w:t>
      </w:r>
    </w:p>
    <w:p w14:paraId="5DC8909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5.1.2 跨中截面荷载横向分布系数</w:t>
      </w:r>
    </w:p>
    <w:p w14:paraId="4A49788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5.2 主梁内力的计算</w:t>
      </w:r>
    </w:p>
    <w:p w14:paraId="53A5545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5.2.1 恒载作用下内力计算</w:t>
      </w:r>
    </w:p>
    <w:p w14:paraId="1535930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（1）截面几何特性</w:t>
      </w:r>
    </w:p>
    <w:p w14:paraId="7C0C9DA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（2）计算结构自重集度</w:t>
      </w:r>
    </w:p>
    <w:p w14:paraId="589A421F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（3）跨中截面内力计算</w:t>
      </w:r>
      <w:r>
        <w:rPr>
          <w:rFonts w:hint="eastAsia"/>
          <w:bCs/>
          <w:color w:val="000000"/>
          <w:sz w:val="24"/>
          <w:highlight w:val="yellow"/>
        </w:rPr>
        <w:t>（弯矩、剪力）</w:t>
      </w:r>
    </w:p>
    <w:p w14:paraId="78DAE53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（4）支点截面内力计算</w:t>
      </w:r>
      <w:r>
        <w:rPr>
          <w:rFonts w:hint="eastAsia"/>
          <w:bCs/>
          <w:color w:val="000000"/>
          <w:sz w:val="24"/>
          <w:highlight w:val="yellow"/>
        </w:rPr>
        <w:t>（剪力、支反力）</w:t>
      </w:r>
    </w:p>
    <w:p w14:paraId="18AEFE75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5.2.2 活载作用下内力计算</w:t>
      </w:r>
    </w:p>
    <w:p w14:paraId="01AAAA0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（1）荷载横向分布系数汇总</w:t>
      </w:r>
    </w:p>
    <w:p w14:paraId="6429246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（2）均布荷载和内力影响线面积计算</w:t>
      </w:r>
    </w:p>
    <w:p w14:paraId="2BD0167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（3）集中荷载计算</w:t>
      </w:r>
    </w:p>
    <w:p w14:paraId="49B6847A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（4）冲击系数计算</w:t>
      </w:r>
    </w:p>
    <w:p w14:paraId="039A535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（5）跨中弯矩计算</w:t>
      </w:r>
    </w:p>
    <w:p w14:paraId="04B35B4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汽车荷载引起的跨中弯矩</w:t>
      </w:r>
    </w:p>
    <w:p w14:paraId="0946632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人群荷载引起的跨中弯矩</w:t>
      </w:r>
    </w:p>
    <w:p w14:paraId="5472A1A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（6）跨中剪力计算</w:t>
      </w:r>
    </w:p>
    <w:p w14:paraId="52FBF02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汽车荷载引起的跨中剪力</w:t>
      </w:r>
    </w:p>
    <w:p w14:paraId="5E64264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人群荷载引起的跨中剪力</w:t>
      </w:r>
    </w:p>
    <w:p w14:paraId="5DF7DB41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（7）汽车荷载梁端剪力计算</w:t>
      </w:r>
    </w:p>
    <w:p w14:paraId="07F1CE2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（8）汽车荷载支反力计算</w:t>
      </w:r>
    </w:p>
    <w:p w14:paraId="26EF6606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（9）人群荷载梁端剪力计算</w:t>
      </w:r>
    </w:p>
    <w:p w14:paraId="31B22F7E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（10）人群荷载支反力计算</w:t>
      </w:r>
    </w:p>
    <w:p w14:paraId="0E41FFD2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5.2.3 内力组合</w:t>
      </w:r>
    </w:p>
    <w:p w14:paraId="4260DFA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（1）弯矩基本组合</w:t>
      </w:r>
    </w:p>
    <w:p w14:paraId="3254E2D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（2）剪力基本组合</w:t>
      </w:r>
    </w:p>
    <w:p w14:paraId="63404B6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5.3 配筋计算</w:t>
      </w:r>
    </w:p>
    <w:p w14:paraId="4D589DED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5.3.1 正截面配筋计算</w:t>
      </w:r>
    </w:p>
    <w:p w14:paraId="5E706D6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5.3.2 斜截面配筋计算</w:t>
      </w:r>
    </w:p>
    <w:p w14:paraId="72DAC4E3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第六章 主梁挠度计算</w:t>
      </w:r>
    </w:p>
    <w:p w14:paraId="5828C999">
      <w:pPr>
        <w:autoSpaceDE w:val="0"/>
        <w:autoSpaceDN w:val="0"/>
        <w:spacing w:line="360" w:lineRule="auto"/>
        <w:ind w:firstLine="480" w:firstLineChars="200"/>
        <w:rPr>
          <w:rFonts w:hint="default" w:eastAsia="宋体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</w:rPr>
        <w:t xml:space="preserve">6.1 </w:t>
      </w:r>
      <w:r>
        <w:rPr>
          <w:rFonts w:hint="eastAsia"/>
          <w:bCs/>
          <w:color w:val="000000"/>
          <w:sz w:val="24"/>
          <w:lang w:val="en-US" w:eastAsia="zh-CN"/>
        </w:rPr>
        <w:t>1</w:t>
      </w:r>
      <w:r>
        <w:rPr>
          <w:rFonts w:hint="eastAsia"/>
          <w:bCs/>
          <w:color w:val="000000"/>
          <w:sz w:val="24"/>
          <w:vertAlign w:val="superscript"/>
          <w:lang w:val="en-US" w:eastAsia="zh-CN"/>
        </w:rPr>
        <w:t>#</w:t>
      </w:r>
      <w:r>
        <w:rPr>
          <w:rFonts w:hint="eastAsia"/>
          <w:bCs/>
          <w:color w:val="000000"/>
          <w:sz w:val="24"/>
          <w:lang w:val="en-US" w:eastAsia="zh-CN"/>
        </w:rPr>
        <w:t>主梁挠度计算</w:t>
      </w:r>
    </w:p>
    <w:p w14:paraId="5ABC764B">
      <w:pPr>
        <w:autoSpaceDE w:val="0"/>
        <w:autoSpaceDN w:val="0"/>
        <w:spacing w:line="360" w:lineRule="auto"/>
        <w:ind w:firstLine="480" w:firstLineChars="200"/>
        <w:rPr>
          <w:rFonts w:hint="default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1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rFonts w:hint="eastAsia"/>
          <w:bCs/>
          <w:color w:val="000000"/>
          <w:sz w:val="24"/>
          <w:lang w:val="en-US" w:eastAsia="zh-CN"/>
        </w:rPr>
        <w:t>计算T梁换算截面惯性矩I</w:t>
      </w:r>
      <w:r>
        <w:rPr>
          <w:rFonts w:hint="eastAsia"/>
          <w:bCs/>
          <w:color w:val="000000"/>
          <w:sz w:val="24"/>
          <w:vertAlign w:val="subscript"/>
          <w:lang w:val="en-US" w:eastAsia="zh-CN"/>
        </w:rPr>
        <w:t>cr</w:t>
      </w:r>
      <w:r>
        <w:rPr>
          <w:rFonts w:hint="eastAsia"/>
          <w:bCs/>
          <w:color w:val="000000"/>
          <w:sz w:val="24"/>
          <w:lang w:val="en-US" w:eastAsia="zh-CN"/>
        </w:rPr>
        <w:t>和I</w:t>
      </w:r>
      <w:r>
        <w:rPr>
          <w:rFonts w:hint="eastAsia"/>
          <w:bCs/>
          <w:color w:val="000000"/>
          <w:sz w:val="24"/>
          <w:vertAlign w:val="subscript"/>
          <w:lang w:val="en-US" w:eastAsia="zh-CN"/>
        </w:rPr>
        <w:t>0</w:t>
      </w:r>
    </w:p>
    <w:p w14:paraId="44E25CE6">
      <w:pPr>
        <w:autoSpaceDE w:val="0"/>
        <w:autoSpaceDN w:val="0"/>
        <w:spacing w:line="360" w:lineRule="auto"/>
        <w:ind w:firstLine="480" w:firstLineChars="200"/>
        <w:rPr>
          <w:rFonts w:hint="default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2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rFonts w:hint="eastAsia"/>
          <w:bCs/>
          <w:color w:val="000000"/>
          <w:sz w:val="24"/>
          <w:lang w:val="en-US" w:eastAsia="zh-CN"/>
        </w:rPr>
        <w:t>计算开裂构件的抗弯刚度</w:t>
      </w:r>
    </w:p>
    <w:p w14:paraId="36AAD3E6">
      <w:pPr>
        <w:autoSpaceDE w:val="0"/>
        <w:autoSpaceDN w:val="0"/>
        <w:spacing w:line="360" w:lineRule="auto"/>
        <w:ind w:firstLine="480" w:firstLineChars="200"/>
        <w:rPr>
          <w:rFonts w:hint="default"/>
          <w:bCs/>
          <w:color w:val="000000"/>
          <w:sz w:val="24"/>
          <w:lang w:val="en-US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3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rFonts w:hint="eastAsia"/>
          <w:bCs/>
          <w:color w:val="000000"/>
          <w:sz w:val="24"/>
          <w:lang w:val="en-US" w:eastAsia="zh-CN"/>
        </w:rPr>
        <w:t>跨中截面的长期挠度</w:t>
      </w:r>
    </w:p>
    <w:p w14:paraId="69C03E41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4）</w:t>
      </w:r>
      <w:r>
        <w:rPr>
          <w:rFonts w:hint="eastAsia"/>
          <w:bCs/>
          <w:color w:val="000000"/>
          <w:sz w:val="24"/>
        </w:rPr>
        <w:t>判断是否设置预拱度</w:t>
      </w:r>
    </w:p>
    <w:p w14:paraId="15EAB8D3">
      <w:pPr>
        <w:autoSpaceDE w:val="0"/>
        <w:autoSpaceDN w:val="0"/>
        <w:spacing w:line="360" w:lineRule="auto"/>
        <w:ind w:firstLine="480" w:firstLineChars="200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5）计</w:t>
      </w:r>
      <w:r>
        <w:rPr>
          <w:rFonts w:hint="eastAsia"/>
          <w:bCs/>
          <w:color w:val="000000"/>
          <w:sz w:val="24"/>
        </w:rPr>
        <w:t>算预拱度</w:t>
      </w:r>
    </w:p>
    <w:p w14:paraId="53E66A68">
      <w:pPr>
        <w:autoSpaceDE w:val="0"/>
        <w:autoSpaceDN w:val="0"/>
        <w:spacing w:line="360" w:lineRule="auto"/>
        <w:ind w:firstLine="480" w:firstLineChars="200"/>
        <w:rPr>
          <w:rFonts w:hint="default" w:eastAsia="宋体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  <w:lang w:val="en-US" w:eastAsia="zh-CN"/>
        </w:rPr>
        <w:t>6.2</w:t>
      </w:r>
      <w:r>
        <w:rPr>
          <w:rFonts w:hint="eastAsia"/>
          <w:bCs/>
          <w:color w:val="000000"/>
          <w:sz w:val="24"/>
        </w:rPr>
        <w:t xml:space="preserve"> </w:t>
      </w:r>
      <w:r>
        <w:rPr>
          <w:rFonts w:hint="eastAsia"/>
          <w:bCs/>
          <w:color w:val="000000"/>
          <w:sz w:val="24"/>
          <w:lang w:val="en-US" w:eastAsia="zh-CN"/>
        </w:rPr>
        <w:t>2</w:t>
      </w:r>
      <w:r>
        <w:rPr>
          <w:rFonts w:hint="eastAsia"/>
          <w:bCs/>
          <w:color w:val="000000"/>
          <w:sz w:val="24"/>
          <w:vertAlign w:val="superscript"/>
          <w:lang w:val="en-US" w:eastAsia="zh-CN"/>
        </w:rPr>
        <w:t>#</w:t>
      </w:r>
      <w:r>
        <w:rPr>
          <w:rFonts w:hint="eastAsia"/>
          <w:bCs/>
          <w:color w:val="000000"/>
          <w:sz w:val="24"/>
          <w:lang w:val="en-US" w:eastAsia="zh-CN"/>
        </w:rPr>
        <w:t>主梁挠度计算</w:t>
      </w:r>
    </w:p>
    <w:p w14:paraId="58D20A50">
      <w:pPr>
        <w:autoSpaceDE w:val="0"/>
        <w:autoSpaceDN w:val="0"/>
        <w:spacing w:line="360" w:lineRule="auto"/>
        <w:ind w:firstLine="480" w:firstLineChars="200"/>
        <w:rPr>
          <w:rFonts w:hint="default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1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rFonts w:hint="eastAsia"/>
          <w:bCs/>
          <w:color w:val="000000"/>
          <w:sz w:val="24"/>
          <w:lang w:val="en-US" w:eastAsia="zh-CN"/>
        </w:rPr>
        <w:t>计算T梁换算截面惯性矩I</w:t>
      </w:r>
      <w:r>
        <w:rPr>
          <w:rFonts w:hint="eastAsia"/>
          <w:bCs/>
          <w:color w:val="000000"/>
          <w:sz w:val="24"/>
          <w:vertAlign w:val="subscript"/>
          <w:lang w:val="en-US" w:eastAsia="zh-CN"/>
        </w:rPr>
        <w:t>cr</w:t>
      </w:r>
      <w:r>
        <w:rPr>
          <w:rFonts w:hint="eastAsia"/>
          <w:bCs/>
          <w:color w:val="000000"/>
          <w:sz w:val="24"/>
          <w:lang w:val="en-US" w:eastAsia="zh-CN"/>
        </w:rPr>
        <w:t>和I</w:t>
      </w:r>
      <w:r>
        <w:rPr>
          <w:rFonts w:hint="eastAsia"/>
          <w:bCs/>
          <w:color w:val="000000"/>
          <w:sz w:val="24"/>
          <w:vertAlign w:val="subscript"/>
          <w:lang w:val="en-US" w:eastAsia="zh-CN"/>
        </w:rPr>
        <w:t>0</w:t>
      </w:r>
    </w:p>
    <w:p w14:paraId="47AA9754">
      <w:pPr>
        <w:autoSpaceDE w:val="0"/>
        <w:autoSpaceDN w:val="0"/>
        <w:spacing w:line="360" w:lineRule="auto"/>
        <w:ind w:firstLine="480" w:firstLineChars="200"/>
        <w:rPr>
          <w:rFonts w:hint="default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2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rFonts w:hint="eastAsia"/>
          <w:bCs/>
          <w:color w:val="000000"/>
          <w:sz w:val="24"/>
          <w:lang w:val="en-US" w:eastAsia="zh-CN"/>
        </w:rPr>
        <w:t>计算开裂构件的抗弯刚度</w:t>
      </w:r>
    </w:p>
    <w:p w14:paraId="53F3AE90">
      <w:pPr>
        <w:autoSpaceDE w:val="0"/>
        <w:autoSpaceDN w:val="0"/>
        <w:spacing w:line="360" w:lineRule="auto"/>
        <w:ind w:firstLine="480" w:firstLineChars="200"/>
        <w:rPr>
          <w:rFonts w:hint="default"/>
          <w:bCs/>
          <w:color w:val="000000"/>
          <w:sz w:val="24"/>
          <w:lang w:val="en-US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3</w:t>
      </w:r>
      <w:r>
        <w:rPr>
          <w:rFonts w:hint="eastAsia"/>
          <w:bCs/>
          <w:color w:val="000000"/>
          <w:sz w:val="24"/>
          <w:lang w:eastAsia="zh-CN"/>
        </w:rPr>
        <w:t>）</w:t>
      </w:r>
      <w:r>
        <w:rPr>
          <w:rFonts w:hint="eastAsia"/>
          <w:bCs/>
          <w:color w:val="000000"/>
          <w:sz w:val="24"/>
          <w:lang w:val="en-US" w:eastAsia="zh-CN"/>
        </w:rPr>
        <w:t>跨中截面的长期挠度</w:t>
      </w:r>
    </w:p>
    <w:p w14:paraId="1F6304D4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4）</w:t>
      </w:r>
      <w:r>
        <w:rPr>
          <w:rFonts w:hint="eastAsia"/>
          <w:bCs/>
          <w:color w:val="000000"/>
          <w:sz w:val="24"/>
        </w:rPr>
        <w:t>判断是否设置预拱度</w:t>
      </w:r>
    </w:p>
    <w:p w14:paraId="0E07807C">
      <w:pPr>
        <w:autoSpaceDE w:val="0"/>
        <w:autoSpaceDN w:val="0"/>
        <w:spacing w:line="360" w:lineRule="auto"/>
        <w:ind w:firstLine="480" w:firstLineChars="200"/>
        <w:rPr>
          <w:rFonts w:hint="default" w:eastAsia="宋体"/>
          <w:bCs/>
          <w:color w:val="000000"/>
          <w:sz w:val="24"/>
          <w:lang w:val="en-US" w:eastAsia="zh-CN"/>
        </w:rPr>
      </w:pPr>
      <w:r>
        <w:rPr>
          <w:rFonts w:hint="eastAsia"/>
          <w:bCs/>
          <w:color w:val="000000"/>
          <w:sz w:val="24"/>
          <w:lang w:eastAsia="zh-CN"/>
        </w:rPr>
        <w:t>（</w:t>
      </w:r>
      <w:r>
        <w:rPr>
          <w:rFonts w:hint="eastAsia"/>
          <w:bCs/>
          <w:color w:val="000000"/>
          <w:sz w:val="24"/>
          <w:lang w:val="en-US" w:eastAsia="zh-CN"/>
        </w:rPr>
        <w:t>5）计</w:t>
      </w:r>
      <w:r>
        <w:rPr>
          <w:rFonts w:hint="eastAsia"/>
          <w:bCs/>
          <w:color w:val="000000"/>
          <w:sz w:val="24"/>
        </w:rPr>
        <w:t>算预拱度</w:t>
      </w:r>
      <w:bookmarkStart w:id="0" w:name="_GoBack"/>
      <w:bookmarkEnd w:id="0"/>
    </w:p>
    <w:p w14:paraId="031BA3C5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第七章 支座设计</w:t>
      </w:r>
    </w:p>
    <w:p w14:paraId="420774C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7</w:t>
      </w:r>
      <w:r>
        <w:rPr>
          <w:bCs/>
          <w:color w:val="000000"/>
          <w:sz w:val="24"/>
        </w:rPr>
        <w:t xml:space="preserve">.1 </w:t>
      </w:r>
      <w:r>
        <w:rPr>
          <w:rFonts w:hint="eastAsia"/>
          <w:bCs/>
          <w:color w:val="000000"/>
          <w:sz w:val="24"/>
        </w:rPr>
        <w:t>确定支座平面尺寸</w:t>
      </w:r>
    </w:p>
    <w:p w14:paraId="52462355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7</w:t>
      </w:r>
      <w:r>
        <w:rPr>
          <w:bCs/>
          <w:color w:val="000000"/>
          <w:sz w:val="24"/>
        </w:rPr>
        <w:t>.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 xml:space="preserve"> </w:t>
      </w:r>
      <w:r>
        <w:rPr>
          <w:rFonts w:hint="eastAsia"/>
          <w:bCs/>
          <w:color w:val="000000"/>
          <w:sz w:val="24"/>
        </w:rPr>
        <w:t>确定支座的厚度</w:t>
      </w:r>
    </w:p>
    <w:p w14:paraId="4FFC8D97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7.3 支座偏转情况验算</w:t>
      </w:r>
    </w:p>
    <w:p w14:paraId="5E829DE9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7.4 支座抗滑稳定性验算</w:t>
      </w:r>
    </w:p>
    <w:p w14:paraId="52FF168F">
      <w:pPr>
        <w:autoSpaceDE w:val="0"/>
        <w:autoSpaceDN w:val="0"/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附录：图纸绘制：（A</w:t>
      </w:r>
      <w:r>
        <w:rPr>
          <w:rFonts w:hint="eastAsia"/>
          <w:bCs/>
          <w:color w:val="000000"/>
          <w:sz w:val="24"/>
        </w:rPr>
        <w:t>4</w:t>
      </w:r>
      <w:r>
        <w:rPr>
          <w:bCs/>
          <w:color w:val="000000"/>
          <w:sz w:val="24"/>
        </w:rPr>
        <w:t>图纸）行车道板配筋图。</w:t>
      </w:r>
    </w:p>
    <w:p w14:paraId="7F118421">
      <w:pPr>
        <w:autoSpaceDE w:val="0"/>
        <w:autoSpaceDN w:val="0"/>
        <w:spacing w:line="360" w:lineRule="auto"/>
        <w:rPr>
          <w:rFonts w:eastAsia="黑体"/>
          <w:b/>
          <w:sz w:val="28"/>
        </w:rPr>
      </w:pPr>
      <w:r>
        <w:rPr>
          <w:rFonts w:hint="eastAsia" w:eastAsia="黑体"/>
          <w:b/>
          <w:sz w:val="28"/>
        </w:rPr>
        <w:t>四</w:t>
      </w:r>
      <w:r>
        <w:rPr>
          <w:rFonts w:eastAsia="黑体"/>
          <w:b/>
          <w:sz w:val="28"/>
        </w:rPr>
        <w:t>、参考资料</w:t>
      </w:r>
    </w:p>
    <w:p w14:paraId="5D1F952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（1）</w:t>
      </w:r>
      <w:r>
        <w:rPr>
          <w:color w:val="000000"/>
          <w:sz w:val="24"/>
        </w:rPr>
        <w:t>结构设计原理：叶见曙，人民交通出版社；</w:t>
      </w:r>
    </w:p>
    <w:p w14:paraId="7AC2282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（2）</w:t>
      </w:r>
      <w:r>
        <w:rPr>
          <w:color w:val="000000"/>
          <w:sz w:val="24"/>
        </w:rPr>
        <w:t>桥梁工程：姚玲森，人民交通出版社；</w:t>
      </w:r>
    </w:p>
    <w:p w14:paraId="27439228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（3）公路桥梁设计手册 《梁桥》（上、下册） 人民交通出版社</w:t>
      </w:r>
    </w:p>
    <w:p w14:paraId="47FCD15B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（4）桥梁计算示例丛书 《混凝土简支梁(板)桥》(第三版) 易建国主编.人民交通出版社</w:t>
      </w:r>
    </w:p>
    <w:p w14:paraId="6B02F36C">
      <w:pPr>
        <w:autoSpaceDE w:val="0"/>
        <w:autoSpaceDN w:val="0"/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（5）《钢筋混凝土及预应力混凝土简支梁桥结构设计》闫志刚主编.机械工业出版社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wZGUwZGE5OGRkYmJlMjhjZTM0NjQ1ODAyZGQ5ZDUifQ=="/>
  </w:docVars>
  <w:rsids>
    <w:rsidRoot w:val="00157C1E"/>
    <w:rsid w:val="0000364D"/>
    <w:rsid w:val="00003A79"/>
    <w:rsid w:val="00005001"/>
    <w:rsid w:val="0000608F"/>
    <w:rsid w:val="00010E82"/>
    <w:rsid w:val="00011B58"/>
    <w:rsid w:val="00011C7A"/>
    <w:rsid w:val="00013D04"/>
    <w:rsid w:val="000154F1"/>
    <w:rsid w:val="000224A2"/>
    <w:rsid w:val="000224CF"/>
    <w:rsid w:val="000247BB"/>
    <w:rsid w:val="00030C81"/>
    <w:rsid w:val="00032987"/>
    <w:rsid w:val="00032ED2"/>
    <w:rsid w:val="00033BD4"/>
    <w:rsid w:val="00034468"/>
    <w:rsid w:val="00035589"/>
    <w:rsid w:val="000357F7"/>
    <w:rsid w:val="00036A83"/>
    <w:rsid w:val="00036D6D"/>
    <w:rsid w:val="00037249"/>
    <w:rsid w:val="0003725D"/>
    <w:rsid w:val="00037B80"/>
    <w:rsid w:val="00037C8A"/>
    <w:rsid w:val="00037D80"/>
    <w:rsid w:val="00044BC8"/>
    <w:rsid w:val="00044F8E"/>
    <w:rsid w:val="00046652"/>
    <w:rsid w:val="0005100B"/>
    <w:rsid w:val="0005542A"/>
    <w:rsid w:val="0005644F"/>
    <w:rsid w:val="00056F68"/>
    <w:rsid w:val="00062D85"/>
    <w:rsid w:val="00063189"/>
    <w:rsid w:val="00075E8B"/>
    <w:rsid w:val="00080CCD"/>
    <w:rsid w:val="00083449"/>
    <w:rsid w:val="00087CC7"/>
    <w:rsid w:val="00090CD9"/>
    <w:rsid w:val="00092FCC"/>
    <w:rsid w:val="00093147"/>
    <w:rsid w:val="00093AC5"/>
    <w:rsid w:val="00096A7D"/>
    <w:rsid w:val="00096B16"/>
    <w:rsid w:val="00096B26"/>
    <w:rsid w:val="000A2A37"/>
    <w:rsid w:val="000A3F84"/>
    <w:rsid w:val="000A5BA5"/>
    <w:rsid w:val="000A701A"/>
    <w:rsid w:val="000B06E9"/>
    <w:rsid w:val="000B33C2"/>
    <w:rsid w:val="000B3E10"/>
    <w:rsid w:val="000B6FBE"/>
    <w:rsid w:val="000C01A6"/>
    <w:rsid w:val="000C282C"/>
    <w:rsid w:val="000C3567"/>
    <w:rsid w:val="000C674A"/>
    <w:rsid w:val="000C692B"/>
    <w:rsid w:val="000D3172"/>
    <w:rsid w:val="000D4161"/>
    <w:rsid w:val="000D42ED"/>
    <w:rsid w:val="000E0969"/>
    <w:rsid w:val="000E67A5"/>
    <w:rsid w:val="000E6ECF"/>
    <w:rsid w:val="000F2FE1"/>
    <w:rsid w:val="000F36A7"/>
    <w:rsid w:val="000F45AC"/>
    <w:rsid w:val="000F483D"/>
    <w:rsid w:val="000F49D9"/>
    <w:rsid w:val="000F6E09"/>
    <w:rsid w:val="0010117D"/>
    <w:rsid w:val="00102BDA"/>
    <w:rsid w:val="00106D2D"/>
    <w:rsid w:val="0010705F"/>
    <w:rsid w:val="001106F5"/>
    <w:rsid w:val="00114760"/>
    <w:rsid w:val="00116FC0"/>
    <w:rsid w:val="00116FCE"/>
    <w:rsid w:val="00120F19"/>
    <w:rsid w:val="0012239E"/>
    <w:rsid w:val="00127323"/>
    <w:rsid w:val="00131249"/>
    <w:rsid w:val="00131D8C"/>
    <w:rsid w:val="001349CE"/>
    <w:rsid w:val="00134FD7"/>
    <w:rsid w:val="001352B2"/>
    <w:rsid w:val="00136A84"/>
    <w:rsid w:val="00136E7D"/>
    <w:rsid w:val="001426DB"/>
    <w:rsid w:val="001428CE"/>
    <w:rsid w:val="001453D9"/>
    <w:rsid w:val="0014561B"/>
    <w:rsid w:val="001471D1"/>
    <w:rsid w:val="001533E1"/>
    <w:rsid w:val="001561BB"/>
    <w:rsid w:val="00157C1E"/>
    <w:rsid w:val="00160565"/>
    <w:rsid w:val="00161BCF"/>
    <w:rsid w:val="00166029"/>
    <w:rsid w:val="0016603F"/>
    <w:rsid w:val="001660B0"/>
    <w:rsid w:val="001665CF"/>
    <w:rsid w:val="00166946"/>
    <w:rsid w:val="00171122"/>
    <w:rsid w:val="0017243E"/>
    <w:rsid w:val="00174FAF"/>
    <w:rsid w:val="00175610"/>
    <w:rsid w:val="001761EF"/>
    <w:rsid w:val="0017713C"/>
    <w:rsid w:val="0018308F"/>
    <w:rsid w:val="00184E52"/>
    <w:rsid w:val="0018569B"/>
    <w:rsid w:val="00185B3D"/>
    <w:rsid w:val="00186422"/>
    <w:rsid w:val="0018743B"/>
    <w:rsid w:val="00187A8F"/>
    <w:rsid w:val="00187DCA"/>
    <w:rsid w:val="00191E06"/>
    <w:rsid w:val="00197A3C"/>
    <w:rsid w:val="001A11D5"/>
    <w:rsid w:val="001A19DD"/>
    <w:rsid w:val="001A3F84"/>
    <w:rsid w:val="001A4FD8"/>
    <w:rsid w:val="001A6CC3"/>
    <w:rsid w:val="001B23BD"/>
    <w:rsid w:val="001B2A0D"/>
    <w:rsid w:val="001B6ED5"/>
    <w:rsid w:val="001C0BAB"/>
    <w:rsid w:val="001C100F"/>
    <w:rsid w:val="001C12AD"/>
    <w:rsid w:val="001C1651"/>
    <w:rsid w:val="001C44F0"/>
    <w:rsid w:val="001C4856"/>
    <w:rsid w:val="001C5378"/>
    <w:rsid w:val="001D1437"/>
    <w:rsid w:val="001D1CFF"/>
    <w:rsid w:val="001D504E"/>
    <w:rsid w:val="001D5D42"/>
    <w:rsid w:val="001E0A9C"/>
    <w:rsid w:val="001E27EF"/>
    <w:rsid w:val="001E3F69"/>
    <w:rsid w:val="001E53A5"/>
    <w:rsid w:val="001E659C"/>
    <w:rsid w:val="001E77B9"/>
    <w:rsid w:val="001F4228"/>
    <w:rsid w:val="001F50C9"/>
    <w:rsid w:val="002026D5"/>
    <w:rsid w:val="00203AB1"/>
    <w:rsid w:val="002066DF"/>
    <w:rsid w:val="002075BB"/>
    <w:rsid w:val="00211771"/>
    <w:rsid w:val="002122C7"/>
    <w:rsid w:val="00213310"/>
    <w:rsid w:val="002133F5"/>
    <w:rsid w:val="002146F8"/>
    <w:rsid w:val="00220192"/>
    <w:rsid w:val="0022025A"/>
    <w:rsid w:val="00221443"/>
    <w:rsid w:val="0022152C"/>
    <w:rsid w:val="00223213"/>
    <w:rsid w:val="002241D3"/>
    <w:rsid w:val="002248A7"/>
    <w:rsid w:val="002263AC"/>
    <w:rsid w:val="0022677D"/>
    <w:rsid w:val="002273B0"/>
    <w:rsid w:val="002310E0"/>
    <w:rsid w:val="00236F20"/>
    <w:rsid w:val="00237318"/>
    <w:rsid w:val="002378C1"/>
    <w:rsid w:val="0024059E"/>
    <w:rsid w:val="00240FA9"/>
    <w:rsid w:val="002415F7"/>
    <w:rsid w:val="00242E55"/>
    <w:rsid w:val="0024314D"/>
    <w:rsid w:val="0024327D"/>
    <w:rsid w:val="00243441"/>
    <w:rsid w:val="00244F3E"/>
    <w:rsid w:val="00245E12"/>
    <w:rsid w:val="002469A0"/>
    <w:rsid w:val="0025127A"/>
    <w:rsid w:val="00252CE0"/>
    <w:rsid w:val="0025412A"/>
    <w:rsid w:val="002543E4"/>
    <w:rsid w:val="00255564"/>
    <w:rsid w:val="00256533"/>
    <w:rsid w:val="0026265F"/>
    <w:rsid w:val="0026379B"/>
    <w:rsid w:val="002656AE"/>
    <w:rsid w:val="00266042"/>
    <w:rsid w:val="002670D6"/>
    <w:rsid w:val="00267A57"/>
    <w:rsid w:val="0027044B"/>
    <w:rsid w:val="00270DF2"/>
    <w:rsid w:val="00270E35"/>
    <w:rsid w:val="00271EFB"/>
    <w:rsid w:val="0027649A"/>
    <w:rsid w:val="002904A6"/>
    <w:rsid w:val="0029385A"/>
    <w:rsid w:val="00295475"/>
    <w:rsid w:val="00295773"/>
    <w:rsid w:val="002A13DE"/>
    <w:rsid w:val="002A2D9A"/>
    <w:rsid w:val="002A4B8C"/>
    <w:rsid w:val="002A5593"/>
    <w:rsid w:val="002A6A3E"/>
    <w:rsid w:val="002A713A"/>
    <w:rsid w:val="002B07C5"/>
    <w:rsid w:val="002B0B6C"/>
    <w:rsid w:val="002B6D8B"/>
    <w:rsid w:val="002B75F4"/>
    <w:rsid w:val="002B7F2C"/>
    <w:rsid w:val="002C19CB"/>
    <w:rsid w:val="002C3192"/>
    <w:rsid w:val="002C357E"/>
    <w:rsid w:val="002C4A7C"/>
    <w:rsid w:val="002C5314"/>
    <w:rsid w:val="002C78A7"/>
    <w:rsid w:val="002D060D"/>
    <w:rsid w:val="002D164A"/>
    <w:rsid w:val="002D3592"/>
    <w:rsid w:val="002D377D"/>
    <w:rsid w:val="002D3848"/>
    <w:rsid w:val="002D3A18"/>
    <w:rsid w:val="002D41E4"/>
    <w:rsid w:val="002D440B"/>
    <w:rsid w:val="002E0191"/>
    <w:rsid w:val="002E1187"/>
    <w:rsid w:val="002E22B9"/>
    <w:rsid w:val="002E654B"/>
    <w:rsid w:val="002E746F"/>
    <w:rsid w:val="002E756E"/>
    <w:rsid w:val="002E75EC"/>
    <w:rsid w:val="002F0FAC"/>
    <w:rsid w:val="002F3AFF"/>
    <w:rsid w:val="002F506D"/>
    <w:rsid w:val="002F5BDE"/>
    <w:rsid w:val="002F779F"/>
    <w:rsid w:val="002F7820"/>
    <w:rsid w:val="0030159E"/>
    <w:rsid w:val="00303398"/>
    <w:rsid w:val="00303812"/>
    <w:rsid w:val="00305DF3"/>
    <w:rsid w:val="003068E4"/>
    <w:rsid w:val="00311BEB"/>
    <w:rsid w:val="0031374B"/>
    <w:rsid w:val="00313A9F"/>
    <w:rsid w:val="0031529E"/>
    <w:rsid w:val="003175F6"/>
    <w:rsid w:val="00321C76"/>
    <w:rsid w:val="003229A2"/>
    <w:rsid w:val="00322F7C"/>
    <w:rsid w:val="00324DB6"/>
    <w:rsid w:val="003300A4"/>
    <w:rsid w:val="003322D8"/>
    <w:rsid w:val="00332F9C"/>
    <w:rsid w:val="003332DA"/>
    <w:rsid w:val="00333AF3"/>
    <w:rsid w:val="00336195"/>
    <w:rsid w:val="00337F63"/>
    <w:rsid w:val="003412A1"/>
    <w:rsid w:val="00343A96"/>
    <w:rsid w:val="003451BA"/>
    <w:rsid w:val="00345A63"/>
    <w:rsid w:val="003467E8"/>
    <w:rsid w:val="00347F37"/>
    <w:rsid w:val="003515B5"/>
    <w:rsid w:val="003522F6"/>
    <w:rsid w:val="00354753"/>
    <w:rsid w:val="00355567"/>
    <w:rsid w:val="003555A6"/>
    <w:rsid w:val="003558A6"/>
    <w:rsid w:val="0035716E"/>
    <w:rsid w:val="003601EC"/>
    <w:rsid w:val="00360713"/>
    <w:rsid w:val="003675A4"/>
    <w:rsid w:val="00367D28"/>
    <w:rsid w:val="00374445"/>
    <w:rsid w:val="0037634A"/>
    <w:rsid w:val="00376D32"/>
    <w:rsid w:val="0037719C"/>
    <w:rsid w:val="0038120B"/>
    <w:rsid w:val="00381D7D"/>
    <w:rsid w:val="00382D16"/>
    <w:rsid w:val="00383219"/>
    <w:rsid w:val="003837F5"/>
    <w:rsid w:val="00390F1F"/>
    <w:rsid w:val="00393E59"/>
    <w:rsid w:val="0039549E"/>
    <w:rsid w:val="00395C8A"/>
    <w:rsid w:val="003A13CD"/>
    <w:rsid w:val="003A4F91"/>
    <w:rsid w:val="003A5421"/>
    <w:rsid w:val="003B3DB4"/>
    <w:rsid w:val="003B40AC"/>
    <w:rsid w:val="003B4713"/>
    <w:rsid w:val="003B718B"/>
    <w:rsid w:val="003B71F8"/>
    <w:rsid w:val="003C1BA9"/>
    <w:rsid w:val="003C2E80"/>
    <w:rsid w:val="003C6EFE"/>
    <w:rsid w:val="003D06A0"/>
    <w:rsid w:val="003D1198"/>
    <w:rsid w:val="003D7CE7"/>
    <w:rsid w:val="003E34F0"/>
    <w:rsid w:val="003E3820"/>
    <w:rsid w:val="003E384A"/>
    <w:rsid w:val="003E3AD3"/>
    <w:rsid w:val="003F0B73"/>
    <w:rsid w:val="003F22D6"/>
    <w:rsid w:val="003F3F49"/>
    <w:rsid w:val="00400E81"/>
    <w:rsid w:val="00404F4B"/>
    <w:rsid w:val="004147BA"/>
    <w:rsid w:val="0041536F"/>
    <w:rsid w:val="00417232"/>
    <w:rsid w:val="004211D6"/>
    <w:rsid w:val="004215D9"/>
    <w:rsid w:val="00421AD2"/>
    <w:rsid w:val="00423EBF"/>
    <w:rsid w:val="00424408"/>
    <w:rsid w:val="00427086"/>
    <w:rsid w:val="00427427"/>
    <w:rsid w:val="00432098"/>
    <w:rsid w:val="004338BA"/>
    <w:rsid w:val="00433D42"/>
    <w:rsid w:val="0043461D"/>
    <w:rsid w:val="004352AF"/>
    <w:rsid w:val="004354AE"/>
    <w:rsid w:val="00437CBB"/>
    <w:rsid w:val="0044139D"/>
    <w:rsid w:val="004446CE"/>
    <w:rsid w:val="00445E51"/>
    <w:rsid w:val="00445F1C"/>
    <w:rsid w:val="004466D6"/>
    <w:rsid w:val="00450EBE"/>
    <w:rsid w:val="00452A16"/>
    <w:rsid w:val="00454E32"/>
    <w:rsid w:val="00464051"/>
    <w:rsid w:val="004651DA"/>
    <w:rsid w:val="0046647A"/>
    <w:rsid w:val="00466E47"/>
    <w:rsid w:val="004732A6"/>
    <w:rsid w:val="00475E58"/>
    <w:rsid w:val="004768DA"/>
    <w:rsid w:val="00476CA9"/>
    <w:rsid w:val="00477DFA"/>
    <w:rsid w:val="004805A8"/>
    <w:rsid w:val="00487FEE"/>
    <w:rsid w:val="004900C2"/>
    <w:rsid w:val="004908B3"/>
    <w:rsid w:val="00490A18"/>
    <w:rsid w:val="0049178C"/>
    <w:rsid w:val="00492D78"/>
    <w:rsid w:val="00493A06"/>
    <w:rsid w:val="004953E7"/>
    <w:rsid w:val="00495C3D"/>
    <w:rsid w:val="00496542"/>
    <w:rsid w:val="00496901"/>
    <w:rsid w:val="004B034E"/>
    <w:rsid w:val="004C0296"/>
    <w:rsid w:val="004C0617"/>
    <w:rsid w:val="004C1784"/>
    <w:rsid w:val="004C4B60"/>
    <w:rsid w:val="004C4D7D"/>
    <w:rsid w:val="004C5FF1"/>
    <w:rsid w:val="004D4224"/>
    <w:rsid w:val="004D53BE"/>
    <w:rsid w:val="004D5C2D"/>
    <w:rsid w:val="004D6BC7"/>
    <w:rsid w:val="004E3992"/>
    <w:rsid w:val="004E3D3B"/>
    <w:rsid w:val="004E5045"/>
    <w:rsid w:val="004E5B48"/>
    <w:rsid w:val="004E7570"/>
    <w:rsid w:val="004E7BC9"/>
    <w:rsid w:val="004F0CD7"/>
    <w:rsid w:val="004F15C4"/>
    <w:rsid w:val="004F2031"/>
    <w:rsid w:val="004F21C1"/>
    <w:rsid w:val="004F4FAC"/>
    <w:rsid w:val="004F5A5E"/>
    <w:rsid w:val="004F68CE"/>
    <w:rsid w:val="0050015B"/>
    <w:rsid w:val="005011D4"/>
    <w:rsid w:val="0050166E"/>
    <w:rsid w:val="00502CE6"/>
    <w:rsid w:val="00504E33"/>
    <w:rsid w:val="00506D31"/>
    <w:rsid w:val="00511A62"/>
    <w:rsid w:val="00513A5C"/>
    <w:rsid w:val="005141DF"/>
    <w:rsid w:val="00514EF5"/>
    <w:rsid w:val="005167CE"/>
    <w:rsid w:val="00517F38"/>
    <w:rsid w:val="00521028"/>
    <w:rsid w:val="005224DF"/>
    <w:rsid w:val="0052299E"/>
    <w:rsid w:val="00523C66"/>
    <w:rsid w:val="00525D39"/>
    <w:rsid w:val="0052647C"/>
    <w:rsid w:val="00527A7C"/>
    <w:rsid w:val="00527DED"/>
    <w:rsid w:val="005307E4"/>
    <w:rsid w:val="005350BE"/>
    <w:rsid w:val="00536024"/>
    <w:rsid w:val="0053790C"/>
    <w:rsid w:val="005445A2"/>
    <w:rsid w:val="00544B8D"/>
    <w:rsid w:val="005468B9"/>
    <w:rsid w:val="00547584"/>
    <w:rsid w:val="00553A4C"/>
    <w:rsid w:val="00553B84"/>
    <w:rsid w:val="00553CD2"/>
    <w:rsid w:val="00553EEB"/>
    <w:rsid w:val="00556427"/>
    <w:rsid w:val="00556C2D"/>
    <w:rsid w:val="0055758D"/>
    <w:rsid w:val="0056133B"/>
    <w:rsid w:val="005619FA"/>
    <w:rsid w:val="00561F9E"/>
    <w:rsid w:val="00563EF0"/>
    <w:rsid w:val="005651A7"/>
    <w:rsid w:val="00565AA5"/>
    <w:rsid w:val="00570D62"/>
    <w:rsid w:val="00571BBE"/>
    <w:rsid w:val="005724C6"/>
    <w:rsid w:val="00572707"/>
    <w:rsid w:val="00577789"/>
    <w:rsid w:val="00581974"/>
    <w:rsid w:val="005838E9"/>
    <w:rsid w:val="00584CB8"/>
    <w:rsid w:val="005874BB"/>
    <w:rsid w:val="00590377"/>
    <w:rsid w:val="005911D5"/>
    <w:rsid w:val="00591B71"/>
    <w:rsid w:val="00592F7C"/>
    <w:rsid w:val="00593013"/>
    <w:rsid w:val="00594148"/>
    <w:rsid w:val="00594D5F"/>
    <w:rsid w:val="00596E85"/>
    <w:rsid w:val="00597387"/>
    <w:rsid w:val="00597FAC"/>
    <w:rsid w:val="005A0B0C"/>
    <w:rsid w:val="005A5912"/>
    <w:rsid w:val="005A76BF"/>
    <w:rsid w:val="005A7857"/>
    <w:rsid w:val="005B04C2"/>
    <w:rsid w:val="005B0A54"/>
    <w:rsid w:val="005B258F"/>
    <w:rsid w:val="005B3B78"/>
    <w:rsid w:val="005B46D2"/>
    <w:rsid w:val="005B50DD"/>
    <w:rsid w:val="005B61F2"/>
    <w:rsid w:val="005C00F9"/>
    <w:rsid w:val="005C1587"/>
    <w:rsid w:val="005C38D8"/>
    <w:rsid w:val="005C4A85"/>
    <w:rsid w:val="005C5C6D"/>
    <w:rsid w:val="005C6807"/>
    <w:rsid w:val="005C6947"/>
    <w:rsid w:val="005D2148"/>
    <w:rsid w:val="005D383E"/>
    <w:rsid w:val="005E67C0"/>
    <w:rsid w:val="005E6F7C"/>
    <w:rsid w:val="005E71C0"/>
    <w:rsid w:val="005F07A8"/>
    <w:rsid w:val="005F0983"/>
    <w:rsid w:val="005F1881"/>
    <w:rsid w:val="005F2DAD"/>
    <w:rsid w:val="005F4547"/>
    <w:rsid w:val="005F49C7"/>
    <w:rsid w:val="005F57DB"/>
    <w:rsid w:val="005F6AAD"/>
    <w:rsid w:val="006006C1"/>
    <w:rsid w:val="0060364E"/>
    <w:rsid w:val="00605915"/>
    <w:rsid w:val="00606556"/>
    <w:rsid w:val="006069EC"/>
    <w:rsid w:val="00612211"/>
    <w:rsid w:val="00613D77"/>
    <w:rsid w:val="006157BD"/>
    <w:rsid w:val="00620969"/>
    <w:rsid w:val="00620E94"/>
    <w:rsid w:val="00622DD6"/>
    <w:rsid w:val="00623F54"/>
    <w:rsid w:val="00632377"/>
    <w:rsid w:val="006325FF"/>
    <w:rsid w:val="00634FE4"/>
    <w:rsid w:val="00636D2D"/>
    <w:rsid w:val="00637C0B"/>
    <w:rsid w:val="00641959"/>
    <w:rsid w:val="0064400E"/>
    <w:rsid w:val="00644173"/>
    <w:rsid w:val="00644608"/>
    <w:rsid w:val="00651192"/>
    <w:rsid w:val="00652A3B"/>
    <w:rsid w:val="00653880"/>
    <w:rsid w:val="006552E7"/>
    <w:rsid w:val="006571E0"/>
    <w:rsid w:val="0065746E"/>
    <w:rsid w:val="00657891"/>
    <w:rsid w:val="0066038F"/>
    <w:rsid w:val="006635BD"/>
    <w:rsid w:val="00663E2B"/>
    <w:rsid w:val="00664CB1"/>
    <w:rsid w:val="006650B9"/>
    <w:rsid w:val="006659BC"/>
    <w:rsid w:val="006704EB"/>
    <w:rsid w:val="00673F3B"/>
    <w:rsid w:val="006814A7"/>
    <w:rsid w:val="00685143"/>
    <w:rsid w:val="00687E2F"/>
    <w:rsid w:val="0069317B"/>
    <w:rsid w:val="006A0791"/>
    <w:rsid w:val="006A4269"/>
    <w:rsid w:val="006A4405"/>
    <w:rsid w:val="006A6795"/>
    <w:rsid w:val="006A735F"/>
    <w:rsid w:val="006B3982"/>
    <w:rsid w:val="006B4F9C"/>
    <w:rsid w:val="006B5929"/>
    <w:rsid w:val="006B6162"/>
    <w:rsid w:val="006C33F7"/>
    <w:rsid w:val="006C39BE"/>
    <w:rsid w:val="006C4145"/>
    <w:rsid w:val="006D0409"/>
    <w:rsid w:val="006D1771"/>
    <w:rsid w:val="006D297D"/>
    <w:rsid w:val="006D2CE1"/>
    <w:rsid w:val="006D4758"/>
    <w:rsid w:val="006D4773"/>
    <w:rsid w:val="006D4978"/>
    <w:rsid w:val="006D5645"/>
    <w:rsid w:val="006E06AC"/>
    <w:rsid w:val="006E09F4"/>
    <w:rsid w:val="006E5508"/>
    <w:rsid w:val="006E5B40"/>
    <w:rsid w:val="006E775C"/>
    <w:rsid w:val="006E789E"/>
    <w:rsid w:val="006F429D"/>
    <w:rsid w:val="006F4948"/>
    <w:rsid w:val="006F5671"/>
    <w:rsid w:val="00701B43"/>
    <w:rsid w:val="00702FB7"/>
    <w:rsid w:val="0070483F"/>
    <w:rsid w:val="00705C8A"/>
    <w:rsid w:val="00707243"/>
    <w:rsid w:val="00710FC9"/>
    <w:rsid w:val="00715E6D"/>
    <w:rsid w:val="00716459"/>
    <w:rsid w:val="00720D99"/>
    <w:rsid w:val="0072329C"/>
    <w:rsid w:val="007317D9"/>
    <w:rsid w:val="007322F8"/>
    <w:rsid w:val="007342C6"/>
    <w:rsid w:val="0073605F"/>
    <w:rsid w:val="00736169"/>
    <w:rsid w:val="00742224"/>
    <w:rsid w:val="00747C58"/>
    <w:rsid w:val="00752A9A"/>
    <w:rsid w:val="00753800"/>
    <w:rsid w:val="00754EA3"/>
    <w:rsid w:val="00762B1C"/>
    <w:rsid w:val="00764199"/>
    <w:rsid w:val="00765A02"/>
    <w:rsid w:val="0076638C"/>
    <w:rsid w:val="00766C4C"/>
    <w:rsid w:val="00770BA6"/>
    <w:rsid w:val="00770EFA"/>
    <w:rsid w:val="007736BB"/>
    <w:rsid w:val="007761FC"/>
    <w:rsid w:val="00776637"/>
    <w:rsid w:val="00776FE9"/>
    <w:rsid w:val="007775B2"/>
    <w:rsid w:val="007779C8"/>
    <w:rsid w:val="00777E27"/>
    <w:rsid w:val="007900E4"/>
    <w:rsid w:val="00790829"/>
    <w:rsid w:val="00791C3F"/>
    <w:rsid w:val="00796621"/>
    <w:rsid w:val="007A1A6B"/>
    <w:rsid w:val="007A305C"/>
    <w:rsid w:val="007A403E"/>
    <w:rsid w:val="007A43FB"/>
    <w:rsid w:val="007A5848"/>
    <w:rsid w:val="007A5F88"/>
    <w:rsid w:val="007A6374"/>
    <w:rsid w:val="007A7447"/>
    <w:rsid w:val="007A7581"/>
    <w:rsid w:val="007B18F8"/>
    <w:rsid w:val="007B2828"/>
    <w:rsid w:val="007B36D9"/>
    <w:rsid w:val="007C0BC1"/>
    <w:rsid w:val="007C0E6F"/>
    <w:rsid w:val="007C1FF5"/>
    <w:rsid w:val="007C2D74"/>
    <w:rsid w:val="007C3F85"/>
    <w:rsid w:val="007D0071"/>
    <w:rsid w:val="007D058D"/>
    <w:rsid w:val="007D1180"/>
    <w:rsid w:val="007D1768"/>
    <w:rsid w:val="007D4FE2"/>
    <w:rsid w:val="007E0A59"/>
    <w:rsid w:val="007E2C76"/>
    <w:rsid w:val="007E5BD6"/>
    <w:rsid w:val="007E5D49"/>
    <w:rsid w:val="007F0032"/>
    <w:rsid w:val="007F1AF1"/>
    <w:rsid w:val="007F1C08"/>
    <w:rsid w:val="007F2345"/>
    <w:rsid w:val="007F4649"/>
    <w:rsid w:val="007F7D43"/>
    <w:rsid w:val="0080261F"/>
    <w:rsid w:val="00803F4A"/>
    <w:rsid w:val="00806467"/>
    <w:rsid w:val="00806624"/>
    <w:rsid w:val="00806757"/>
    <w:rsid w:val="008073E6"/>
    <w:rsid w:val="0080798C"/>
    <w:rsid w:val="008115B1"/>
    <w:rsid w:val="00811690"/>
    <w:rsid w:val="0081199B"/>
    <w:rsid w:val="00811C6C"/>
    <w:rsid w:val="00812259"/>
    <w:rsid w:val="00812349"/>
    <w:rsid w:val="00814136"/>
    <w:rsid w:val="00814984"/>
    <w:rsid w:val="00815062"/>
    <w:rsid w:val="00815B50"/>
    <w:rsid w:val="00815D0F"/>
    <w:rsid w:val="00817A74"/>
    <w:rsid w:val="00823631"/>
    <w:rsid w:val="008251B3"/>
    <w:rsid w:val="008308DA"/>
    <w:rsid w:val="00830A8E"/>
    <w:rsid w:val="00831519"/>
    <w:rsid w:val="00833520"/>
    <w:rsid w:val="00836137"/>
    <w:rsid w:val="008400FF"/>
    <w:rsid w:val="008421B8"/>
    <w:rsid w:val="008428D1"/>
    <w:rsid w:val="00843498"/>
    <w:rsid w:val="0084393A"/>
    <w:rsid w:val="0084397E"/>
    <w:rsid w:val="008458CA"/>
    <w:rsid w:val="0084725D"/>
    <w:rsid w:val="00847B4A"/>
    <w:rsid w:val="00851D6F"/>
    <w:rsid w:val="00854B47"/>
    <w:rsid w:val="00860854"/>
    <w:rsid w:val="00861D27"/>
    <w:rsid w:val="00862489"/>
    <w:rsid w:val="008660D8"/>
    <w:rsid w:val="00871192"/>
    <w:rsid w:val="008718C1"/>
    <w:rsid w:val="00871A77"/>
    <w:rsid w:val="00872371"/>
    <w:rsid w:val="008761DD"/>
    <w:rsid w:val="00877A96"/>
    <w:rsid w:val="00883B2E"/>
    <w:rsid w:val="00884643"/>
    <w:rsid w:val="00884748"/>
    <w:rsid w:val="00885895"/>
    <w:rsid w:val="008859BC"/>
    <w:rsid w:val="0088617E"/>
    <w:rsid w:val="00887982"/>
    <w:rsid w:val="0089165C"/>
    <w:rsid w:val="00894475"/>
    <w:rsid w:val="00895D88"/>
    <w:rsid w:val="00897824"/>
    <w:rsid w:val="008A383B"/>
    <w:rsid w:val="008A4E0E"/>
    <w:rsid w:val="008A78B3"/>
    <w:rsid w:val="008B085B"/>
    <w:rsid w:val="008B0F87"/>
    <w:rsid w:val="008B22E5"/>
    <w:rsid w:val="008B3FA0"/>
    <w:rsid w:val="008B3FA2"/>
    <w:rsid w:val="008C20B9"/>
    <w:rsid w:val="008C29C3"/>
    <w:rsid w:val="008C6026"/>
    <w:rsid w:val="008D0976"/>
    <w:rsid w:val="008D0A81"/>
    <w:rsid w:val="008D0E92"/>
    <w:rsid w:val="008D2B2F"/>
    <w:rsid w:val="008D4D02"/>
    <w:rsid w:val="008D58F2"/>
    <w:rsid w:val="008D76B8"/>
    <w:rsid w:val="008E668F"/>
    <w:rsid w:val="008E6A40"/>
    <w:rsid w:val="008E6CC3"/>
    <w:rsid w:val="008F0470"/>
    <w:rsid w:val="008F056B"/>
    <w:rsid w:val="008F0CC0"/>
    <w:rsid w:val="008F4E27"/>
    <w:rsid w:val="008F5A3E"/>
    <w:rsid w:val="008F5CE4"/>
    <w:rsid w:val="008F78F8"/>
    <w:rsid w:val="008F7A4F"/>
    <w:rsid w:val="009008BB"/>
    <w:rsid w:val="009012FF"/>
    <w:rsid w:val="0090395F"/>
    <w:rsid w:val="00904C63"/>
    <w:rsid w:val="00911960"/>
    <w:rsid w:val="00911AEB"/>
    <w:rsid w:val="00914BB7"/>
    <w:rsid w:val="009156D0"/>
    <w:rsid w:val="00915DE0"/>
    <w:rsid w:val="00916D93"/>
    <w:rsid w:val="00917F77"/>
    <w:rsid w:val="00922AB5"/>
    <w:rsid w:val="0092717B"/>
    <w:rsid w:val="00931693"/>
    <w:rsid w:val="00933B5D"/>
    <w:rsid w:val="00935028"/>
    <w:rsid w:val="0093572B"/>
    <w:rsid w:val="0093796B"/>
    <w:rsid w:val="00940A83"/>
    <w:rsid w:val="009427CB"/>
    <w:rsid w:val="00944D99"/>
    <w:rsid w:val="00947444"/>
    <w:rsid w:val="00947E68"/>
    <w:rsid w:val="0095040A"/>
    <w:rsid w:val="00950C42"/>
    <w:rsid w:val="00953B8C"/>
    <w:rsid w:val="0095433E"/>
    <w:rsid w:val="00954CB5"/>
    <w:rsid w:val="009556C1"/>
    <w:rsid w:val="00956850"/>
    <w:rsid w:val="009602FB"/>
    <w:rsid w:val="009609AC"/>
    <w:rsid w:val="00962C10"/>
    <w:rsid w:val="009643C5"/>
    <w:rsid w:val="00970CD2"/>
    <w:rsid w:val="009720EF"/>
    <w:rsid w:val="0097540B"/>
    <w:rsid w:val="00976E4B"/>
    <w:rsid w:val="00980CC6"/>
    <w:rsid w:val="00981AF8"/>
    <w:rsid w:val="009835AD"/>
    <w:rsid w:val="009876D0"/>
    <w:rsid w:val="00987CF1"/>
    <w:rsid w:val="00990D7F"/>
    <w:rsid w:val="00993E39"/>
    <w:rsid w:val="009941AE"/>
    <w:rsid w:val="0099436D"/>
    <w:rsid w:val="009A027A"/>
    <w:rsid w:val="009A3D31"/>
    <w:rsid w:val="009A59EF"/>
    <w:rsid w:val="009B03D4"/>
    <w:rsid w:val="009B054F"/>
    <w:rsid w:val="009B2769"/>
    <w:rsid w:val="009B30C5"/>
    <w:rsid w:val="009B408D"/>
    <w:rsid w:val="009B72AA"/>
    <w:rsid w:val="009C22BF"/>
    <w:rsid w:val="009D12ED"/>
    <w:rsid w:val="009D375F"/>
    <w:rsid w:val="009D52D8"/>
    <w:rsid w:val="009D72B0"/>
    <w:rsid w:val="009D7C34"/>
    <w:rsid w:val="009E1A8B"/>
    <w:rsid w:val="009E268D"/>
    <w:rsid w:val="009E63D3"/>
    <w:rsid w:val="009E6A7F"/>
    <w:rsid w:val="009F522E"/>
    <w:rsid w:val="009F72C5"/>
    <w:rsid w:val="00A00416"/>
    <w:rsid w:val="00A024F7"/>
    <w:rsid w:val="00A04C67"/>
    <w:rsid w:val="00A177B4"/>
    <w:rsid w:val="00A1797E"/>
    <w:rsid w:val="00A17D20"/>
    <w:rsid w:val="00A20869"/>
    <w:rsid w:val="00A21662"/>
    <w:rsid w:val="00A223AC"/>
    <w:rsid w:val="00A271FB"/>
    <w:rsid w:val="00A27A67"/>
    <w:rsid w:val="00A27AB5"/>
    <w:rsid w:val="00A27C24"/>
    <w:rsid w:val="00A33825"/>
    <w:rsid w:val="00A340D3"/>
    <w:rsid w:val="00A410FA"/>
    <w:rsid w:val="00A411A6"/>
    <w:rsid w:val="00A41F21"/>
    <w:rsid w:val="00A43284"/>
    <w:rsid w:val="00A461EB"/>
    <w:rsid w:val="00A50D79"/>
    <w:rsid w:val="00A54816"/>
    <w:rsid w:val="00A611F6"/>
    <w:rsid w:val="00A62156"/>
    <w:rsid w:val="00A62816"/>
    <w:rsid w:val="00A62C66"/>
    <w:rsid w:val="00A6305E"/>
    <w:rsid w:val="00A63B25"/>
    <w:rsid w:val="00A703B6"/>
    <w:rsid w:val="00A743F1"/>
    <w:rsid w:val="00A81F2E"/>
    <w:rsid w:val="00A82250"/>
    <w:rsid w:val="00A85CA8"/>
    <w:rsid w:val="00A86DAE"/>
    <w:rsid w:val="00A955C3"/>
    <w:rsid w:val="00AA2D74"/>
    <w:rsid w:val="00AA38D3"/>
    <w:rsid w:val="00AA7192"/>
    <w:rsid w:val="00AB10C0"/>
    <w:rsid w:val="00AB3C6C"/>
    <w:rsid w:val="00AB3E07"/>
    <w:rsid w:val="00AB63A1"/>
    <w:rsid w:val="00AC016A"/>
    <w:rsid w:val="00AC0F37"/>
    <w:rsid w:val="00AC3344"/>
    <w:rsid w:val="00AC354D"/>
    <w:rsid w:val="00AC41F8"/>
    <w:rsid w:val="00AC785E"/>
    <w:rsid w:val="00AC7887"/>
    <w:rsid w:val="00AC7FAC"/>
    <w:rsid w:val="00AD4832"/>
    <w:rsid w:val="00AD50FF"/>
    <w:rsid w:val="00AD5DA5"/>
    <w:rsid w:val="00AD69DD"/>
    <w:rsid w:val="00AE01E3"/>
    <w:rsid w:val="00AE1A66"/>
    <w:rsid w:val="00AE1DC9"/>
    <w:rsid w:val="00AE2FE7"/>
    <w:rsid w:val="00AE3905"/>
    <w:rsid w:val="00AE40D3"/>
    <w:rsid w:val="00AE629E"/>
    <w:rsid w:val="00AF162C"/>
    <w:rsid w:val="00AF4274"/>
    <w:rsid w:val="00AF651A"/>
    <w:rsid w:val="00AF6F2D"/>
    <w:rsid w:val="00B03FE8"/>
    <w:rsid w:val="00B06C81"/>
    <w:rsid w:val="00B10768"/>
    <w:rsid w:val="00B16778"/>
    <w:rsid w:val="00B207C7"/>
    <w:rsid w:val="00B20862"/>
    <w:rsid w:val="00B2109E"/>
    <w:rsid w:val="00B2116A"/>
    <w:rsid w:val="00B21D9A"/>
    <w:rsid w:val="00B22D34"/>
    <w:rsid w:val="00B23F1E"/>
    <w:rsid w:val="00B306CB"/>
    <w:rsid w:val="00B33ADC"/>
    <w:rsid w:val="00B34D15"/>
    <w:rsid w:val="00B36702"/>
    <w:rsid w:val="00B41BAF"/>
    <w:rsid w:val="00B41C5A"/>
    <w:rsid w:val="00B4278B"/>
    <w:rsid w:val="00B43592"/>
    <w:rsid w:val="00B4690B"/>
    <w:rsid w:val="00B50421"/>
    <w:rsid w:val="00B50C2A"/>
    <w:rsid w:val="00B53B0B"/>
    <w:rsid w:val="00B56EA2"/>
    <w:rsid w:val="00B61A58"/>
    <w:rsid w:val="00B61E68"/>
    <w:rsid w:val="00B7113F"/>
    <w:rsid w:val="00B71B0A"/>
    <w:rsid w:val="00B72AF9"/>
    <w:rsid w:val="00B7411D"/>
    <w:rsid w:val="00B7411E"/>
    <w:rsid w:val="00B75825"/>
    <w:rsid w:val="00B76E70"/>
    <w:rsid w:val="00B77531"/>
    <w:rsid w:val="00B80A75"/>
    <w:rsid w:val="00B846DA"/>
    <w:rsid w:val="00B85C0A"/>
    <w:rsid w:val="00B9023E"/>
    <w:rsid w:val="00B909BC"/>
    <w:rsid w:val="00B926ED"/>
    <w:rsid w:val="00B96193"/>
    <w:rsid w:val="00B96536"/>
    <w:rsid w:val="00B96954"/>
    <w:rsid w:val="00BA106F"/>
    <w:rsid w:val="00BA248D"/>
    <w:rsid w:val="00BA2AA3"/>
    <w:rsid w:val="00BA3FAA"/>
    <w:rsid w:val="00BB16A7"/>
    <w:rsid w:val="00BB1942"/>
    <w:rsid w:val="00BB7656"/>
    <w:rsid w:val="00BB7E3E"/>
    <w:rsid w:val="00BC6109"/>
    <w:rsid w:val="00BC74DE"/>
    <w:rsid w:val="00BD0F08"/>
    <w:rsid w:val="00BD2AD9"/>
    <w:rsid w:val="00BD4E8B"/>
    <w:rsid w:val="00BD61B8"/>
    <w:rsid w:val="00BD6E12"/>
    <w:rsid w:val="00BE326D"/>
    <w:rsid w:val="00BE40F6"/>
    <w:rsid w:val="00BE4FF5"/>
    <w:rsid w:val="00BE5996"/>
    <w:rsid w:val="00BF1529"/>
    <w:rsid w:val="00BF3A93"/>
    <w:rsid w:val="00BF77D1"/>
    <w:rsid w:val="00C03376"/>
    <w:rsid w:val="00C04207"/>
    <w:rsid w:val="00C048CB"/>
    <w:rsid w:val="00C05508"/>
    <w:rsid w:val="00C055BC"/>
    <w:rsid w:val="00C10CCD"/>
    <w:rsid w:val="00C123BF"/>
    <w:rsid w:val="00C15AF3"/>
    <w:rsid w:val="00C26921"/>
    <w:rsid w:val="00C26BDF"/>
    <w:rsid w:val="00C31785"/>
    <w:rsid w:val="00C333BD"/>
    <w:rsid w:val="00C33BA4"/>
    <w:rsid w:val="00C348A1"/>
    <w:rsid w:val="00C37182"/>
    <w:rsid w:val="00C37B4A"/>
    <w:rsid w:val="00C410DB"/>
    <w:rsid w:val="00C418DD"/>
    <w:rsid w:val="00C435E3"/>
    <w:rsid w:val="00C43EC4"/>
    <w:rsid w:val="00C43F23"/>
    <w:rsid w:val="00C456D4"/>
    <w:rsid w:val="00C45ADA"/>
    <w:rsid w:val="00C47709"/>
    <w:rsid w:val="00C50487"/>
    <w:rsid w:val="00C50B8C"/>
    <w:rsid w:val="00C5126E"/>
    <w:rsid w:val="00C523A8"/>
    <w:rsid w:val="00C54608"/>
    <w:rsid w:val="00C548BA"/>
    <w:rsid w:val="00C577F5"/>
    <w:rsid w:val="00C57B7D"/>
    <w:rsid w:val="00C6278C"/>
    <w:rsid w:val="00C653DF"/>
    <w:rsid w:val="00C65C20"/>
    <w:rsid w:val="00C65DB6"/>
    <w:rsid w:val="00C70006"/>
    <w:rsid w:val="00C76A1C"/>
    <w:rsid w:val="00C76EE1"/>
    <w:rsid w:val="00C77662"/>
    <w:rsid w:val="00C778D0"/>
    <w:rsid w:val="00C77E15"/>
    <w:rsid w:val="00C8010D"/>
    <w:rsid w:val="00C81D24"/>
    <w:rsid w:val="00C82DBE"/>
    <w:rsid w:val="00C84AEF"/>
    <w:rsid w:val="00C85AB0"/>
    <w:rsid w:val="00C87787"/>
    <w:rsid w:val="00C90506"/>
    <w:rsid w:val="00C933DC"/>
    <w:rsid w:val="00C93406"/>
    <w:rsid w:val="00C9379C"/>
    <w:rsid w:val="00C94200"/>
    <w:rsid w:val="00C953EA"/>
    <w:rsid w:val="00C96C8B"/>
    <w:rsid w:val="00CA19F4"/>
    <w:rsid w:val="00CA61B3"/>
    <w:rsid w:val="00CA7A90"/>
    <w:rsid w:val="00CB023D"/>
    <w:rsid w:val="00CB0373"/>
    <w:rsid w:val="00CB3D46"/>
    <w:rsid w:val="00CB3F30"/>
    <w:rsid w:val="00CB7927"/>
    <w:rsid w:val="00CC46B1"/>
    <w:rsid w:val="00CC555E"/>
    <w:rsid w:val="00CD16E3"/>
    <w:rsid w:val="00CD1AF8"/>
    <w:rsid w:val="00CD494F"/>
    <w:rsid w:val="00CD6CEA"/>
    <w:rsid w:val="00CE4DCB"/>
    <w:rsid w:val="00CE5256"/>
    <w:rsid w:val="00CE7030"/>
    <w:rsid w:val="00CF0CD8"/>
    <w:rsid w:val="00CF2521"/>
    <w:rsid w:val="00CF2763"/>
    <w:rsid w:val="00CF7E62"/>
    <w:rsid w:val="00D0331B"/>
    <w:rsid w:val="00D0719F"/>
    <w:rsid w:val="00D07B6B"/>
    <w:rsid w:val="00D07E9B"/>
    <w:rsid w:val="00D1070F"/>
    <w:rsid w:val="00D11039"/>
    <w:rsid w:val="00D11E0B"/>
    <w:rsid w:val="00D12045"/>
    <w:rsid w:val="00D13C85"/>
    <w:rsid w:val="00D2062A"/>
    <w:rsid w:val="00D2085B"/>
    <w:rsid w:val="00D21DF6"/>
    <w:rsid w:val="00D24250"/>
    <w:rsid w:val="00D258E7"/>
    <w:rsid w:val="00D3382B"/>
    <w:rsid w:val="00D351F5"/>
    <w:rsid w:val="00D35E83"/>
    <w:rsid w:val="00D36500"/>
    <w:rsid w:val="00D40A8B"/>
    <w:rsid w:val="00D40DA3"/>
    <w:rsid w:val="00D41A58"/>
    <w:rsid w:val="00D42C72"/>
    <w:rsid w:val="00D442A2"/>
    <w:rsid w:val="00D50455"/>
    <w:rsid w:val="00D519C5"/>
    <w:rsid w:val="00D52266"/>
    <w:rsid w:val="00D522C0"/>
    <w:rsid w:val="00D5269A"/>
    <w:rsid w:val="00D5416A"/>
    <w:rsid w:val="00D546A2"/>
    <w:rsid w:val="00D556F3"/>
    <w:rsid w:val="00D610A8"/>
    <w:rsid w:val="00D61A5A"/>
    <w:rsid w:val="00D6567F"/>
    <w:rsid w:val="00D65971"/>
    <w:rsid w:val="00D70F8A"/>
    <w:rsid w:val="00D7180F"/>
    <w:rsid w:val="00D71890"/>
    <w:rsid w:val="00D71A19"/>
    <w:rsid w:val="00D740C9"/>
    <w:rsid w:val="00D7465F"/>
    <w:rsid w:val="00D77347"/>
    <w:rsid w:val="00D773C4"/>
    <w:rsid w:val="00D80636"/>
    <w:rsid w:val="00D81983"/>
    <w:rsid w:val="00D83471"/>
    <w:rsid w:val="00D84B85"/>
    <w:rsid w:val="00D86426"/>
    <w:rsid w:val="00D87C79"/>
    <w:rsid w:val="00D90683"/>
    <w:rsid w:val="00D95FE8"/>
    <w:rsid w:val="00D962DF"/>
    <w:rsid w:val="00D9636E"/>
    <w:rsid w:val="00DA1B7C"/>
    <w:rsid w:val="00DA2D27"/>
    <w:rsid w:val="00DA7417"/>
    <w:rsid w:val="00DB104E"/>
    <w:rsid w:val="00DB1BE8"/>
    <w:rsid w:val="00DB33D5"/>
    <w:rsid w:val="00DB37C7"/>
    <w:rsid w:val="00DB54F4"/>
    <w:rsid w:val="00DB7ED4"/>
    <w:rsid w:val="00DC3C90"/>
    <w:rsid w:val="00DC4926"/>
    <w:rsid w:val="00DD4E53"/>
    <w:rsid w:val="00DD4EE7"/>
    <w:rsid w:val="00DD52B5"/>
    <w:rsid w:val="00DD5F03"/>
    <w:rsid w:val="00DD626C"/>
    <w:rsid w:val="00DD6866"/>
    <w:rsid w:val="00DD688F"/>
    <w:rsid w:val="00DD7E52"/>
    <w:rsid w:val="00DE0E32"/>
    <w:rsid w:val="00DE149F"/>
    <w:rsid w:val="00DE312E"/>
    <w:rsid w:val="00DE4C57"/>
    <w:rsid w:val="00DE584E"/>
    <w:rsid w:val="00DE58F9"/>
    <w:rsid w:val="00DF0828"/>
    <w:rsid w:val="00DF1DF6"/>
    <w:rsid w:val="00DF3B0B"/>
    <w:rsid w:val="00DF53B3"/>
    <w:rsid w:val="00E03DE8"/>
    <w:rsid w:val="00E03FF5"/>
    <w:rsid w:val="00E06B34"/>
    <w:rsid w:val="00E078DE"/>
    <w:rsid w:val="00E10138"/>
    <w:rsid w:val="00E10C0B"/>
    <w:rsid w:val="00E12E9C"/>
    <w:rsid w:val="00E1519A"/>
    <w:rsid w:val="00E15DD7"/>
    <w:rsid w:val="00E20A36"/>
    <w:rsid w:val="00E20D12"/>
    <w:rsid w:val="00E2199C"/>
    <w:rsid w:val="00E239A9"/>
    <w:rsid w:val="00E24730"/>
    <w:rsid w:val="00E248E2"/>
    <w:rsid w:val="00E2600B"/>
    <w:rsid w:val="00E2621E"/>
    <w:rsid w:val="00E30579"/>
    <w:rsid w:val="00E30F8A"/>
    <w:rsid w:val="00E3251C"/>
    <w:rsid w:val="00E3750E"/>
    <w:rsid w:val="00E37B91"/>
    <w:rsid w:val="00E42E78"/>
    <w:rsid w:val="00E5093E"/>
    <w:rsid w:val="00E51BEC"/>
    <w:rsid w:val="00E53485"/>
    <w:rsid w:val="00E53B7F"/>
    <w:rsid w:val="00E53B8E"/>
    <w:rsid w:val="00E554D6"/>
    <w:rsid w:val="00E55781"/>
    <w:rsid w:val="00E57454"/>
    <w:rsid w:val="00E605D9"/>
    <w:rsid w:val="00E628B6"/>
    <w:rsid w:val="00E714E9"/>
    <w:rsid w:val="00E71C7E"/>
    <w:rsid w:val="00E724CB"/>
    <w:rsid w:val="00E756E0"/>
    <w:rsid w:val="00E75AA9"/>
    <w:rsid w:val="00E77027"/>
    <w:rsid w:val="00E90625"/>
    <w:rsid w:val="00E95011"/>
    <w:rsid w:val="00E9676A"/>
    <w:rsid w:val="00E97ABB"/>
    <w:rsid w:val="00EA09BE"/>
    <w:rsid w:val="00EA0FDC"/>
    <w:rsid w:val="00EA2A19"/>
    <w:rsid w:val="00EA6172"/>
    <w:rsid w:val="00EA6D0C"/>
    <w:rsid w:val="00EA779C"/>
    <w:rsid w:val="00EB0FAC"/>
    <w:rsid w:val="00EB4978"/>
    <w:rsid w:val="00EB61D6"/>
    <w:rsid w:val="00EB785C"/>
    <w:rsid w:val="00EC287F"/>
    <w:rsid w:val="00EC5F7B"/>
    <w:rsid w:val="00EC5FC4"/>
    <w:rsid w:val="00ED0D02"/>
    <w:rsid w:val="00ED2516"/>
    <w:rsid w:val="00ED690A"/>
    <w:rsid w:val="00ED7C51"/>
    <w:rsid w:val="00EE034A"/>
    <w:rsid w:val="00EE16E0"/>
    <w:rsid w:val="00EE7463"/>
    <w:rsid w:val="00EE7B3F"/>
    <w:rsid w:val="00EF0FD7"/>
    <w:rsid w:val="00EF25CC"/>
    <w:rsid w:val="00EF4141"/>
    <w:rsid w:val="00EF543F"/>
    <w:rsid w:val="00EF7396"/>
    <w:rsid w:val="00EF789C"/>
    <w:rsid w:val="00EF794D"/>
    <w:rsid w:val="00F01E01"/>
    <w:rsid w:val="00F033DA"/>
    <w:rsid w:val="00F06115"/>
    <w:rsid w:val="00F10FAF"/>
    <w:rsid w:val="00F20233"/>
    <w:rsid w:val="00F20CF6"/>
    <w:rsid w:val="00F22404"/>
    <w:rsid w:val="00F24F08"/>
    <w:rsid w:val="00F30FD2"/>
    <w:rsid w:val="00F32C64"/>
    <w:rsid w:val="00F37BC3"/>
    <w:rsid w:val="00F40D4B"/>
    <w:rsid w:val="00F47813"/>
    <w:rsid w:val="00F52E65"/>
    <w:rsid w:val="00F5305C"/>
    <w:rsid w:val="00F55A1D"/>
    <w:rsid w:val="00F56711"/>
    <w:rsid w:val="00F56EE6"/>
    <w:rsid w:val="00F606E0"/>
    <w:rsid w:val="00F607E7"/>
    <w:rsid w:val="00F70F03"/>
    <w:rsid w:val="00F719AF"/>
    <w:rsid w:val="00F75709"/>
    <w:rsid w:val="00F75F28"/>
    <w:rsid w:val="00F80398"/>
    <w:rsid w:val="00F9287E"/>
    <w:rsid w:val="00F947DC"/>
    <w:rsid w:val="00F97CEB"/>
    <w:rsid w:val="00F97DC7"/>
    <w:rsid w:val="00FA0EC8"/>
    <w:rsid w:val="00FA4535"/>
    <w:rsid w:val="00FA77AC"/>
    <w:rsid w:val="00FB07E1"/>
    <w:rsid w:val="00FB0E58"/>
    <w:rsid w:val="00FB48F8"/>
    <w:rsid w:val="00FB552A"/>
    <w:rsid w:val="00FB6F24"/>
    <w:rsid w:val="00FC225D"/>
    <w:rsid w:val="00FC2C00"/>
    <w:rsid w:val="00FC494E"/>
    <w:rsid w:val="00FC5647"/>
    <w:rsid w:val="00FD1B62"/>
    <w:rsid w:val="00FD4B10"/>
    <w:rsid w:val="00FD4E2A"/>
    <w:rsid w:val="00FD6770"/>
    <w:rsid w:val="00FE0A02"/>
    <w:rsid w:val="00FE2F37"/>
    <w:rsid w:val="00FE7713"/>
    <w:rsid w:val="00FF1F3E"/>
    <w:rsid w:val="00FF2948"/>
    <w:rsid w:val="00FF30B2"/>
    <w:rsid w:val="00FF4A2E"/>
    <w:rsid w:val="05A97ACB"/>
    <w:rsid w:val="0C3D34C9"/>
    <w:rsid w:val="377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9" Type="http://schemas.openxmlformats.org/officeDocument/2006/relationships/fontTable" Target="fontTable.xml"/><Relationship Id="rId58" Type="http://schemas.openxmlformats.org/officeDocument/2006/relationships/customXml" Target="../customXml/item2.xml"/><Relationship Id="rId57" Type="http://schemas.openxmlformats.org/officeDocument/2006/relationships/customXml" Target="../customXml/item1.xml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image" Target="media/image1.wmf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wmf"/><Relationship Id="rId41" Type="http://schemas.openxmlformats.org/officeDocument/2006/relationships/oleObject" Target="embeddings/oleObject4.bin"/><Relationship Id="rId40" Type="http://schemas.openxmlformats.org/officeDocument/2006/relationships/image" Target="media/image34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3.bin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wmf"/><Relationship Id="rId30" Type="http://schemas.openxmlformats.org/officeDocument/2006/relationships/oleObject" Target="embeddings/oleObject2.bin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97C29B-57AA-4DD4-B90B-03DB7AD09F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16</Pages>
  <Words>2242</Words>
  <Characters>2783</Characters>
  <Lines>23</Lines>
  <Paragraphs>6</Paragraphs>
  <TotalTime>8</TotalTime>
  <ScaleCrop>false</ScaleCrop>
  <LinksUpToDate>false</LinksUpToDate>
  <CharactersWithSpaces>2969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2025-11-06T09:02:00Z</dcterms:created>
  <dc:creator>Administrator</dc:creator>
  <cp:lastModifiedBy>ヤ恛メ憶ヤ</cp:lastModifiedBy>
  <dcterms:modified xsi:type="dcterms:W3CDTF">2026-06-05T01:12:49Z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498B9AED4014476D8418BB2565A15A5B_13</vt:lpwstr>
  </property>
</Properties>
</file>