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84E3B">
      <w:pPr>
        <w:snapToGrid w:val="0"/>
        <w:spacing w:before="312" w:beforeLines="100" w:after="156" w:afterLines="50"/>
        <w:jc w:val="both"/>
        <w:rPr>
          <w:rFonts w:hint="default" w:ascii="方正小标宋简体" w:eastAsia="方正小标宋简体"/>
          <w:sz w:val="32"/>
          <w:szCs w:val="32"/>
          <w:lang w:val="en-US" w:eastAsia="zh-CN"/>
        </w:rPr>
      </w:pPr>
      <w:r>
        <w:rPr>
          <w:rFonts w:hint="eastAsia" w:ascii="方正小标宋简体" w:eastAsia="方正小标宋简体"/>
          <w:sz w:val="32"/>
          <w:szCs w:val="32"/>
          <w:lang w:val="en-US" w:eastAsia="zh-CN"/>
        </w:rPr>
        <w:t>附件1</w:t>
      </w:r>
    </w:p>
    <w:p w14:paraId="6D34C548">
      <w:pPr>
        <w:pStyle w:val="2"/>
        <w:spacing w:line="860" w:lineRule="exact"/>
        <w:ind w:right="19"/>
        <w:jc w:val="both"/>
        <w:rPr>
          <w:rFonts w:hint="eastAsia"/>
          <w:lang w:val="en-US" w:eastAsia="zh-CN"/>
        </w:rPr>
      </w:pPr>
    </w:p>
    <w:p w14:paraId="0B122556">
      <w:pPr>
        <w:pStyle w:val="2"/>
        <w:spacing w:line="860" w:lineRule="exact"/>
        <w:ind w:right="19"/>
        <w:jc w:val="both"/>
        <w:rPr>
          <w:rFonts w:hint="eastAsia"/>
          <w:lang w:val="en-US" w:eastAsia="zh-CN"/>
        </w:rPr>
      </w:pPr>
    </w:p>
    <w:p w14:paraId="5E948C88">
      <w:pPr>
        <w:pStyle w:val="2"/>
        <w:spacing w:line="860" w:lineRule="exact"/>
        <w:ind w:right="19"/>
        <w:jc w:val="both"/>
        <w:rPr>
          <w:rFonts w:hint="eastAsia"/>
          <w:lang w:val="en-US" w:eastAsia="zh-CN"/>
        </w:rPr>
      </w:pPr>
    </w:p>
    <w:p w14:paraId="5AA63EF0">
      <w:pPr>
        <w:pStyle w:val="2"/>
        <w:spacing w:line="860" w:lineRule="exact"/>
        <w:ind w:right="19"/>
        <w:rPr>
          <w:rFonts w:hint="default" w:eastAsia="微软雅黑"/>
          <w:lang w:val="en-US" w:eastAsia="zh-CN"/>
        </w:rPr>
      </w:pPr>
      <w:r>
        <w:rPr>
          <w:rFonts w:hint="eastAsia"/>
          <w:lang w:val="en-US" w:eastAsia="zh-CN"/>
        </w:rPr>
        <w:t>中国国际大学生创新大赛（2026）</w:t>
      </w:r>
    </w:p>
    <w:p w14:paraId="40CD0433">
      <w:pPr>
        <w:spacing w:before="27"/>
        <w:ind w:right="18"/>
        <w:jc w:val="center"/>
        <w:rPr>
          <w:rFonts w:ascii="微软雅黑" w:eastAsia="微软雅黑"/>
          <w:sz w:val="48"/>
        </w:rPr>
      </w:pPr>
      <w:r>
        <w:rPr>
          <w:rFonts w:hint="eastAsia" w:ascii="微软雅黑" w:eastAsia="微软雅黑"/>
          <w:sz w:val="48"/>
        </w:rPr>
        <w:t>项目申报书</w:t>
      </w:r>
    </w:p>
    <w:p w14:paraId="6491D572">
      <w:pPr>
        <w:pStyle w:val="4"/>
        <w:spacing w:before="1"/>
        <w:ind w:left="0"/>
        <w:rPr>
          <w:rFonts w:ascii="微软雅黑"/>
          <w:sz w:val="92"/>
        </w:rPr>
      </w:pPr>
      <w:r>
        <w:rPr>
          <w:sz w:val="92"/>
        </w:rPr>
        <mc:AlternateContent>
          <mc:Choice Requires="wps">
            <w:drawing>
              <wp:anchor distT="0" distB="0" distL="114300" distR="114300" simplePos="0" relativeHeight="251659264" behindDoc="0" locked="0" layoutInCell="1" allowOverlap="1">
                <wp:simplePos x="0" y="0"/>
                <wp:positionH relativeFrom="column">
                  <wp:posOffset>1733550</wp:posOffset>
                </wp:positionH>
                <wp:positionV relativeFrom="paragraph">
                  <wp:posOffset>925830</wp:posOffset>
                </wp:positionV>
                <wp:extent cx="2470150" cy="307340"/>
                <wp:effectExtent l="0" t="0" r="6350" b="10160"/>
                <wp:wrapNone/>
                <wp:docPr id="8" name="文本框 8"/>
                <wp:cNvGraphicFramePr/>
                <a:graphic xmlns:a="http://schemas.openxmlformats.org/drawingml/2006/main">
                  <a:graphicData uri="http://schemas.microsoft.com/office/word/2010/wordprocessingShape">
                    <wps:wsp>
                      <wps:cNvSpPr txBox="1"/>
                      <wps:spPr>
                        <a:xfrm>
                          <a:off x="2774950" y="5240655"/>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6D0995">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建筑与环境学院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72.9pt;height:24.2pt;width:194.5pt;z-index:251659264;mso-width-relative:page;mso-height-relative:page;" fillcolor="#FFFFFF [3201]" filled="t" stroked="f" coordsize="21600,21600" o:gfxdata="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8xCCtUA&#10;AAALAQAADwAAAAAAAAABACAAAAAiAAAAZHJzL2Rvd25yZXYueG1sUEsBAhQAFAAAAAgAh07iQFuc&#10;V6NbAgAAmwQAAA4AAAAAAAAAAQAgAAAAJAEAAGRycy9lMm9Eb2MueG1sUEsFBgAAAAAGAAYAWQEA&#10;APEFAAAAAA==&#10;">
                <v:fill on="t" focussize="0,0"/>
                <v:stroke on="f" weight="0.5pt"/>
                <v:imagedata o:title=""/>
                <o:lock v:ext="edit" aspectratio="f"/>
                <v:textbox>
                  <w:txbxContent>
                    <w:p w14:paraId="036D0995">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建筑与环境学院</w:t>
                      </w:r>
                    </w:p>
                  </w:txbxContent>
                </v:textbox>
              </v:shape>
            </w:pict>
          </mc:Fallback>
        </mc:AlternateContent>
      </w:r>
    </w:p>
    <w:p w14:paraId="52996882">
      <w:pPr>
        <w:pStyle w:val="4"/>
        <w:spacing w:before="0"/>
        <w:ind w:left="0" w:right="382" w:firstLine="1520" w:firstLineChars="500"/>
        <w:rPr>
          <w:rFonts w:ascii="宋体" w:eastAsia="宋体"/>
        </w:rPr>
      </w:pPr>
      <w:r>
        <w:rPr>
          <w:rFonts w:hint="eastAsia" w:ascii="宋体" w:eastAsia="宋体"/>
          <w:w w:val="95"/>
        </w:rPr>
        <w:t>学</w:t>
      </w:r>
      <w:r>
        <w:rPr>
          <w:rFonts w:hint="eastAsia" w:ascii="宋体" w:eastAsia="宋体"/>
          <w:w w:val="95"/>
          <w:lang w:val="en-US" w:eastAsia="zh-CN"/>
        </w:rPr>
        <w:t xml:space="preserve">    院</w:t>
      </w:r>
      <w:r>
        <w:rPr>
          <w:rFonts w:hint="eastAsia" w:ascii="宋体" w:eastAsia="宋体"/>
          <w:w w:val="95"/>
        </w:rPr>
        <w:t>：</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280E2E7E">
      <w:pPr>
        <w:pStyle w:val="4"/>
        <w:spacing w:before="10"/>
        <w:ind w:left="0"/>
        <w:rPr>
          <w:rFonts w:ascii="宋体"/>
          <w:sz w:val="22"/>
        </w:rPr>
      </w:pPr>
      <w:r>
        <w:rPr>
          <w:sz w:val="92"/>
        </w:rPr>
        <mc:AlternateContent>
          <mc:Choice Requires="wps">
            <w:drawing>
              <wp:anchor distT="0" distB="0" distL="114300" distR="114300" simplePos="0" relativeHeight="251660288" behindDoc="0" locked="0" layoutInCell="1" allowOverlap="1">
                <wp:simplePos x="0" y="0"/>
                <wp:positionH relativeFrom="column">
                  <wp:posOffset>1898650</wp:posOffset>
                </wp:positionH>
                <wp:positionV relativeFrom="paragraph">
                  <wp:posOffset>142240</wp:posOffset>
                </wp:positionV>
                <wp:extent cx="2958465" cy="307340"/>
                <wp:effectExtent l="0" t="0" r="635" b="10160"/>
                <wp:wrapNone/>
                <wp:docPr id="9" name="文本框 9"/>
                <wp:cNvGraphicFramePr/>
                <a:graphic xmlns:a="http://schemas.openxmlformats.org/drawingml/2006/main">
                  <a:graphicData uri="http://schemas.microsoft.com/office/word/2010/wordprocessingShape">
                    <wps:wsp>
                      <wps:cNvSpPr txBox="1"/>
                      <wps:spPr>
                        <a:xfrm>
                          <a:off x="0" y="0"/>
                          <a:ext cx="2958465"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861647">
                            <w:pPr>
                              <w:rPr>
                                <w:rFonts w:hint="default"/>
                                <w:lang w:val="en-US" w:eastAsia="zh-CN"/>
                              </w:rPr>
                            </w:pPr>
                            <w:r>
                              <w:rPr>
                                <w:rFonts w:ascii="宋体" w:hAnsi="宋体" w:eastAsia="宋体" w:cs="宋体"/>
                                <w:sz w:val="24"/>
                                <w:szCs w:val="24"/>
                              </w:rPr>
                              <w:t>慧眼识裂——基础设施安全智能诊断系统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5pt;margin-top:11.2pt;height:24.2pt;width:232.95pt;z-index:251660288;mso-width-relative:page;mso-height-relative:page;" fillcolor="#FFFFFF [3201]" filled="t" stroked="f" coordsize="21600,21600" o:gfxdata="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X5Di9UAAAAJAQAADwAA&#10;AAAAAAABACAAAAAiAAAAZHJzL2Rvd25yZXYueG1sUEsBAhQAFAAAAAgAh07iQJ2K7ZJSAgAAjwQA&#10;AA4AAAAAAAAAAQAgAAAAJAEAAGRycy9lMm9Eb2MueG1sUEsFBgAAAAAGAAYAWQEAAOgFAAAAAA==&#10;">
                <v:fill on="t" focussize="0,0"/>
                <v:stroke on="f" weight="0.5pt"/>
                <v:imagedata o:title=""/>
                <o:lock v:ext="edit" aspectratio="f"/>
                <v:textbox>
                  <w:txbxContent>
                    <w:p w14:paraId="0A861647">
                      <w:pPr>
                        <w:rPr>
                          <w:rFonts w:hint="default"/>
                          <w:lang w:val="en-US" w:eastAsia="zh-CN"/>
                        </w:rPr>
                      </w:pPr>
                      <w:r>
                        <w:rPr>
                          <w:rFonts w:ascii="宋体" w:hAnsi="宋体" w:eastAsia="宋体" w:cs="宋体"/>
                          <w:sz w:val="24"/>
                          <w:szCs w:val="24"/>
                        </w:rPr>
                        <w:t>慧眼识裂——基础设施安全智能诊断系统</w:t>
                      </w:r>
                    </w:p>
                  </w:txbxContent>
                </v:textbox>
              </v:shape>
            </w:pict>
          </mc:Fallback>
        </mc:AlternateContent>
      </w:r>
    </w:p>
    <w:p w14:paraId="0C10E9B5">
      <w:pPr>
        <w:pStyle w:val="4"/>
        <w:spacing w:before="54"/>
        <w:ind w:left="0" w:right="382" w:firstLine="1520" w:firstLineChars="500"/>
        <w:rPr>
          <w:rFonts w:ascii="宋体" w:eastAsia="宋体"/>
        </w:rPr>
      </w:pPr>
      <w:r>
        <w:rPr>
          <w:rFonts w:hint="eastAsia" w:ascii="宋体" w:eastAsia="宋体"/>
          <w:w w:val="95"/>
        </w:rPr>
        <w:t>项目名称：</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35D02B6F">
      <w:pPr>
        <w:pStyle w:val="4"/>
        <w:spacing w:before="10"/>
        <w:ind w:left="0"/>
        <w:rPr>
          <w:rFonts w:ascii="宋体"/>
          <w:sz w:val="22"/>
        </w:rPr>
      </w:pPr>
      <w:r>
        <w:rPr>
          <w:sz w:val="92"/>
        </w:rPr>
        <mc:AlternateContent>
          <mc:Choice Requires="wps">
            <w:drawing>
              <wp:anchor distT="0" distB="0" distL="114300" distR="114300" simplePos="0" relativeHeight="251661312" behindDoc="0" locked="0" layoutInCell="1" allowOverlap="1">
                <wp:simplePos x="0" y="0"/>
                <wp:positionH relativeFrom="column">
                  <wp:posOffset>1945005</wp:posOffset>
                </wp:positionH>
                <wp:positionV relativeFrom="paragraph">
                  <wp:posOffset>145415</wp:posOffset>
                </wp:positionV>
                <wp:extent cx="3223895" cy="307340"/>
                <wp:effectExtent l="0" t="0" r="14605" b="16510"/>
                <wp:wrapNone/>
                <wp:docPr id="10" name="文本框 10"/>
                <wp:cNvGraphicFramePr/>
                <a:graphic xmlns:a="http://schemas.openxmlformats.org/drawingml/2006/main">
                  <a:graphicData uri="http://schemas.microsoft.com/office/word/2010/wordprocessingShape">
                    <wps:wsp>
                      <wps:cNvSpPr txBox="1"/>
                      <wps:spPr>
                        <a:xfrm>
                          <a:off x="0" y="0"/>
                          <a:ext cx="3223895"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7AB218">
                            <w:pPr>
                              <w:pStyle w:val="4"/>
                              <w:spacing w:before="0"/>
                              <w:ind w:left="0" w:leftChars="0" w:right="382" w:firstLine="456" w:firstLineChars="200"/>
                              <w:rPr>
                                <w:rFonts w:hint="default" w:ascii="宋体" w:eastAsia="宋体"/>
                                <w:w w:val="95"/>
                                <w:sz w:val="24"/>
                                <w:szCs w:val="24"/>
                                <w:lang w:val="en-US" w:eastAsia="zh-CN"/>
                              </w:rPr>
                            </w:pPr>
                            <w:r>
                              <w:rPr>
                                <w:rFonts w:hint="eastAsia" w:ascii="宋体" w:eastAsia="宋体"/>
                                <w:w w:val="95"/>
                                <w:sz w:val="24"/>
                                <w:szCs w:val="24"/>
                                <w:lang w:val="en-US" w:eastAsia="zh-CN"/>
                              </w:rPr>
                              <w:t>刘治廷 顾诗渝 于乐 王咏雯 彭志宇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15pt;margin-top:11.45pt;height:24.2pt;width:253.85pt;z-index:251661312;mso-width-relative:page;mso-height-relative:page;" fillcolor="#FFFFFF [3201]" filled="t" stroked="f" coordsize="21600,21600" o:gfxdata="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rHO+q1QAAAAkBAAAPAAAA&#10;AAAAAAEAIAAAACIAAABkcnMvZG93bnJldi54bWxQSwECFAAUAAAACACHTuJAt39IK1ECAACRBAAA&#10;DgAAAAAAAAABACAAAAAkAQAAZHJzL2Uyb0RvYy54bWxQSwUGAAAAAAYABgBZAQAA5wUAAAAA&#10;">
                <v:fill on="t" focussize="0,0"/>
                <v:stroke on="f" weight="0.5pt"/>
                <v:imagedata o:title=""/>
                <o:lock v:ext="edit" aspectratio="f"/>
                <v:textbox>
                  <w:txbxContent>
                    <w:p w14:paraId="427AB218">
                      <w:pPr>
                        <w:pStyle w:val="4"/>
                        <w:spacing w:before="0"/>
                        <w:ind w:left="0" w:leftChars="0" w:right="382" w:firstLine="456" w:firstLineChars="200"/>
                        <w:rPr>
                          <w:rFonts w:hint="default" w:ascii="宋体" w:eastAsia="宋体"/>
                          <w:w w:val="95"/>
                          <w:sz w:val="24"/>
                          <w:szCs w:val="24"/>
                          <w:lang w:val="en-US" w:eastAsia="zh-CN"/>
                        </w:rPr>
                      </w:pPr>
                      <w:r>
                        <w:rPr>
                          <w:rFonts w:hint="eastAsia" w:ascii="宋体" w:eastAsia="宋体"/>
                          <w:w w:val="95"/>
                          <w:sz w:val="24"/>
                          <w:szCs w:val="24"/>
                          <w:lang w:val="en-US" w:eastAsia="zh-CN"/>
                        </w:rPr>
                        <w:t>刘治廷 顾诗渝 于乐 王咏雯 彭志宇</w:t>
                      </w:r>
                    </w:p>
                  </w:txbxContent>
                </v:textbox>
              </v:shape>
            </w:pict>
          </mc:Fallback>
        </mc:AlternateContent>
      </w:r>
    </w:p>
    <w:p w14:paraId="02AE0EC0">
      <w:pPr>
        <w:pStyle w:val="4"/>
        <w:spacing w:before="55"/>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spacing w:val="2"/>
          <w:w w:val="99"/>
          <w:lang w:val="en-US" w:eastAsia="zh-CN"/>
        </w:rPr>
        <w:t>项目成员</w:t>
      </w:r>
      <w:r>
        <w:rPr>
          <w:rFonts w:hint="eastAsia" w:ascii="宋体" w:eastAsia="宋体"/>
          <w:spacing w:val="-2"/>
        </w:rPr>
        <w:t>：</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4"/>
          <w:u w:val="single"/>
        </w:rPr>
        <w:t xml:space="preserve"> </w:t>
      </w:r>
      <w:r>
        <w:rPr>
          <w:rFonts w:hint="eastAsia" w:ascii="宋体" w:eastAsia="宋体"/>
        </w:rPr>
        <w:t xml:space="preserve"> </w:t>
      </w:r>
    </w:p>
    <w:p w14:paraId="187DF58A">
      <w:pPr>
        <w:pStyle w:val="4"/>
        <w:spacing w:before="9"/>
        <w:ind w:left="0"/>
        <w:rPr>
          <w:rFonts w:ascii="宋体"/>
          <w:sz w:val="22"/>
        </w:rPr>
      </w:pPr>
      <w:r>
        <w:rPr>
          <w:sz w:val="92"/>
        </w:rPr>
        <mc:AlternateContent>
          <mc:Choice Requires="wps">
            <w:drawing>
              <wp:anchor distT="0" distB="0" distL="114300" distR="114300" simplePos="0" relativeHeight="251662336" behindDoc="0" locked="0" layoutInCell="1" allowOverlap="1">
                <wp:simplePos x="0" y="0"/>
                <wp:positionH relativeFrom="column">
                  <wp:posOffset>1733550</wp:posOffset>
                </wp:positionH>
                <wp:positionV relativeFrom="paragraph">
                  <wp:posOffset>123190</wp:posOffset>
                </wp:positionV>
                <wp:extent cx="2470150" cy="307340"/>
                <wp:effectExtent l="0" t="0" r="6350" b="10160"/>
                <wp:wrapNone/>
                <wp:docPr id="11" name="文本框 11"/>
                <wp:cNvGraphicFramePr/>
                <a:graphic xmlns:a="http://schemas.openxmlformats.org/drawingml/2006/main">
                  <a:graphicData uri="http://schemas.microsoft.com/office/word/2010/wordprocessingShape">
                    <wps:wsp>
                      <wps:cNvSpPr txBox="1"/>
                      <wps:spPr>
                        <a:xfrm>
                          <a:off x="0" y="0"/>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1245D4">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13013936376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9.7pt;height:24.2pt;width:194.5pt;z-index:251662336;mso-width-relative:page;mso-height-relative:page;" fillcolor="#FFFFFF [3201]" filled="t" stroked="f" coordsize="21600,21600" o:gfxdata="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fYfG41AAAAAkBAAAPAAAAAAAA&#10;AAEAIAAAACIAAABkcnMvZG93bnJldi54bWxQSwECFAAUAAAACACHTuJATFtd6k8CAACRBAAADgAA&#10;AAAAAAABACAAAAAjAQAAZHJzL2Uyb0RvYy54bWxQSwUGAAAAAAYABgBZAQAA5AUAAAAA&#10;">
                <v:fill on="t" focussize="0,0"/>
                <v:stroke on="f" weight="0.5pt"/>
                <v:imagedata o:title=""/>
                <o:lock v:ext="edit" aspectratio="f"/>
                <v:textbox>
                  <w:txbxContent>
                    <w:p w14:paraId="691245D4">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13013936376</w:t>
                      </w:r>
                    </w:p>
                  </w:txbxContent>
                </v:textbox>
              </v:shape>
            </w:pict>
          </mc:Fallback>
        </mc:AlternateContent>
      </w:r>
    </w:p>
    <w:p w14:paraId="19279AA9">
      <w:pPr>
        <w:pStyle w:val="4"/>
        <w:spacing w:before="55"/>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w w:val="95"/>
        </w:rPr>
        <w:t>联系电话：</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ascii="宋体" w:eastAsia="宋体"/>
          <w:w w:val="95"/>
        </w:rPr>
        <w:t xml:space="preserve"> </w:t>
      </w:r>
    </w:p>
    <w:p w14:paraId="74BC988D">
      <w:pPr>
        <w:pStyle w:val="4"/>
        <w:spacing w:before="10"/>
        <w:ind w:left="0"/>
        <w:rPr>
          <w:rFonts w:ascii="宋体"/>
          <w:sz w:val="22"/>
        </w:rPr>
      </w:pPr>
      <w:r>
        <w:rPr>
          <w:sz w:val="92"/>
        </w:rPr>
        <mc:AlternateContent>
          <mc:Choice Requires="wps">
            <w:drawing>
              <wp:anchor distT="0" distB="0" distL="114300" distR="114300" simplePos="0" relativeHeight="251663360" behindDoc="0" locked="0" layoutInCell="1" allowOverlap="1">
                <wp:simplePos x="0" y="0"/>
                <wp:positionH relativeFrom="column">
                  <wp:posOffset>1733550</wp:posOffset>
                </wp:positionH>
                <wp:positionV relativeFrom="paragraph">
                  <wp:posOffset>120650</wp:posOffset>
                </wp:positionV>
                <wp:extent cx="2470150" cy="307340"/>
                <wp:effectExtent l="0" t="0" r="6350" b="10160"/>
                <wp:wrapNone/>
                <wp:docPr id="12" name="文本框 12"/>
                <wp:cNvGraphicFramePr/>
                <a:graphic xmlns:a="http://schemas.openxmlformats.org/drawingml/2006/main">
                  <a:graphicData uri="http://schemas.microsoft.com/office/word/2010/wordprocessingShape">
                    <wps:wsp>
                      <wps:cNvSpPr txBox="1"/>
                      <wps:spPr>
                        <a:xfrm>
                          <a:off x="0" y="0"/>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F47FD0">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曹雅琪</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9.5pt;height:24.2pt;width:194.5pt;z-index:251663360;mso-width-relative:page;mso-height-relative:page;" fillcolor="#FFFFFF [3201]" filled="t" stroked="f" coordsize="21600,21600" o:gfxdata="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8paGDSAAAACQEAAA8AAAAAAAAA&#10;AQAgAAAAIgAAAGRycy9kb3ducmV2LnhtbFBLAQIUABQAAAAIAIdO4kCznQCmUAIAAJEEAAAOAAAA&#10;AAAAAAEAIAAAACEBAABkcnMvZTJvRG9jLnhtbFBLBQYAAAAABgAGAFkBAADjBQAAAAA=&#10;">
                <v:fill on="t" focussize="0,0"/>
                <v:stroke on="f" weight="0.5pt"/>
                <v:imagedata o:title=""/>
                <o:lock v:ext="edit" aspectratio="f"/>
                <v:textbox>
                  <w:txbxContent>
                    <w:p w14:paraId="56F47FD0">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曹雅琪</w:t>
                      </w:r>
                    </w:p>
                  </w:txbxContent>
                </v:textbox>
              </v:shape>
            </w:pict>
          </mc:Fallback>
        </mc:AlternateContent>
      </w:r>
    </w:p>
    <w:p w14:paraId="7C35C649">
      <w:pPr>
        <w:pStyle w:val="4"/>
        <w:spacing w:before="54"/>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spacing w:val="2"/>
          <w:w w:val="99"/>
          <w:lang w:val="en-US" w:eastAsia="zh-CN"/>
        </w:rPr>
        <w:t>指导教师</w:t>
      </w:r>
      <w:r>
        <w:rPr>
          <w:rFonts w:hint="eastAsia" w:ascii="宋体" w:eastAsia="宋体"/>
          <w:w w:val="95"/>
        </w:rPr>
        <w:t>：</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432BA931">
      <w:pPr>
        <w:pStyle w:val="4"/>
        <w:spacing w:before="0"/>
        <w:ind w:left="0"/>
        <w:rPr>
          <w:rFonts w:ascii="宋体"/>
          <w:sz w:val="20"/>
        </w:rPr>
      </w:pPr>
    </w:p>
    <w:p w14:paraId="6E411670">
      <w:pPr>
        <w:pStyle w:val="4"/>
        <w:spacing w:before="0"/>
        <w:ind w:left="0"/>
        <w:rPr>
          <w:rFonts w:ascii="宋体"/>
          <w:sz w:val="20"/>
        </w:rPr>
      </w:pPr>
    </w:p>
    <w:p w14:paraId="051F0A64">
      <w:pPr>
        <w:pStyle w:val="4"/>
        <w:spacing w:before="0"/>
        <w:ind w:left="0"/>
        <w:rPr>
          <w:rFonts w:ascii="宋体"/>
          <w:sz w:val="20"/>
        </w:rPr>
      </w:pPr>
    </w:p>
    <w:p w14:paraId="526A191E">
      <w:pPr>
        <w:pStyle w:val="4"/>
        <w:spacing w:before="0"/>
        <w:ind w:left="0"/>
        <w:rPr>
          <w:rFonts w:ascii="宋体"/>
          <w:sz w:val="20"/>
        </w:rPr>
      </w:pPr>
    </w:p>
    <w:p w14:paraId="51DFBF03">
      <w:pPr>
        <w:pStyle w:val="4"/>
        <w:spacing w:before="0"/>
        <w:ind w:left="0"/>
        <w:rPr>
          <w:rFonts w:ascii="宋体"/>
          <w:sz w:val="20"/>
        </w:rPr>
      </w:pPr>
    </w:p>
    <w:p w14:paraId="07E2BB97">
      <w:pPr>
        <w:pStyle w:val="4"/>
        <w:spacing w:before="0"/>
        <w:ind w:left="0"/>
        <w:rPr>
          <w:rFonts w:ascii="宋体"/>
          <w:sz w:val="20"/>
        </w:rPr>
      </w:pPr>
    </w:p>
    <w:p w14:paraId="18B278C5">
      <w:pPr>
        <w:pStyle w:val="4"/>
        <w:spacing w:before="0"/>
        <w:ind w:left="0"/>
        <w:rPr>
          <w:rFonts w:ascii="宋体"/>
          <w:sz w:val="20"/>
        </w:rPr>
      </w:pPr>
    </w:p>
    <w:p w14:paraId="26F9D4CD">
      <w:pPr>
        <w:pStyle w:val="4"/>
        <w:spacing w:before="0"/>
        <w:ind w:left="0"/>
        <w:rPr>
          <w:rFonts w:ascii="宋体"/>
          <w:sz w:val="20"/>
        </w:rPr>
      </w:pPr>
    </w:p>
    <w:p w14:paraId="2891CC68">
      <w:pPr>
        <w:pStyle w:val="4"/>
        <w:spacing w:before="11"/>
        <w:ind w:left="0"/>
        <w:rPr>
          <w:rFonts w:ascii="宋体"/>
          <w:sz w:val="19"/>
        </w:rPr>
      </w:pPr>
    </w:p>
    <w:p w14:paraId="0E85F381">
      <w:pPr>
        <w:pStyle w:val="4"/>
        <w:tabs>
          <w:tab w:val="left" w:pos="3518"/>
        </w:tabs>
        <w:spacing w:before="54"/>
        <w:ind w:left="0" w:right="20"/>
        <w:jc w:val="center"/>
        <w:rPr>
          <w:rFonts w:hint="default" w:ascii="黑体" w:eastAsia="黑体"/>
          <w:lang w:val="en-US"/>
        </w:rPr>
      </w:pPr>
      <w:r>
        <w:rPr>
          <w:rFonts w:hint="eastAsia" w:ascii="黑体" w:eastAsia="黑体"/>
        </w:rPr>
        <w:t>宁夏</w:t>
      </w:r>
      <w:r>
        <w:rPr>
          <w:rFonts w:hint="eastAsia" w:ascii="黑体" w:eastAsia="黑体"/>
          <w:lang w:val="en-US" w:eastAsia="zh-CN"/>
        </w:rPr>
        <w:t>理工学院创新创业学院制</w:t>
      </w:r>
    </w:p>
    <w:p w14:paraId="1E41708C">
      <w:pPr>
        <w:pStyle w:val="4"/>
        <w:spacing w:before="0"/>
        <w:ind w:left="0"/>
        <w:rPr>
          <w:rFonts w:ascii="黑体"/>
          <w:sz w:val="27"/>
        </w:rPr>
      </w:pPr>
    </w:p>
    <w:p w14:paraId="7D7EBB00">
      <w:pPr>
        <w:pStyle w:val="4"/>
        <w:spacing w:before="0"/>
        <w:ind w:left="0" w:right="18"/>
        <w:jc w:val="center"/>
        <w:rPr>
          <w:rFonts w:hint="default" w:ascii="黑体" w:eastAsia="黑体"/>
          <w:lang w:val="en-US" w:eastAsia="zh-CN"/>
        </w:rPr>
        <w:sectPr>
          <w:pgSz w:w="11910" w:h="16850"/>
          <w:pgMar w:top="1600" w:right="1260" w:bottom="280" w:left="1280" w:header="720" w:footer="720" w:gutter="0"/>
          <w:cols w:space="720" w:num="1"/>
        </w:sectPr>
      </w:pPr>
      <w:r>
        <w:rPr>
          <w:rFonts w:hint="eastAsia" w:ascii="黑体" w:eastAsia="黑体"/>
        </w:rPr>
        <w:t>20</w:t>
      </w:r>
      <w:r>
        <w:rPr>
          <w:rFonts w:ascii="黑体" w:eastAsia="黑体"/>
        </w:rPr>
        <w:t>2</w:t>
      </w:r>
      <w:r>
        <w:rPr>
          <w:rFonts w:hint="eastAsia" w:ascii="黑体" w:eastAsia="黑体"/>
          <w:lang w:val="en-US" w:eastAsia="zh-CN"/>
        </w:rPr>
        <w:t>5</w:t>
      </w:r>
      <w:r>
        <w:rPr>
          <w:rFonts w:hint="eastAsia" w:ascii="黑体" w:eastAsia="黑体"/>
          <w:spacing w:val="-55"/>
        </w:rPr>
        <w:t>年</w:t>
      </w:r>
      <w:r>
        <w:rPr>
          <w:rFonts w:hint="eastAsia" w:ascii="黑体" w:eastAsia="黑体"/>
          <w:spacing w:val="-55"/>
          <w:lang w:val="en-US" w:eastAsia="zh-CN"/>
        </w:rPr>
        <w:t xml:space="preserve">    </w:t>
      </w:r>
      <w:r>
        <w:rPr>
          <w:rFonts w:hint="eastAsia" w:ascii="黑体" w:eastAsia="黑体"/>
          <w:lang w:val="en-US" w:eastAsia="zh-CN"/>
        </w:rPr>
        <w:t>12月</w:t>
      </w:r>
    </w:p>
    <w:p w14:paraId="3FA559AD">
      <w:pPr>
        <w:pStyle w:val="4"/>
        <w:spacing w:before="2"/>
        <w:ind w:left="0"/>
        <w:rPr>
          <w:rFonts w:ascii="黑体"/>
          <w:sz w:val="23"/>
        </w:rPr>
      </w:pPr>
    </w:p>
    <w:p w14:paraId="1D5F0363">
      <w:pPr>
        <w:pStyle w:val="3"/>
        <w:spacing w:line="796" w:lineRule="exact"/>
        <w:rPr>
          <w:rFonts w:ascii="微软雅黑" w:eastAsia="微软雅黑"/>
        </w:rPr>
      </w:pPr>
      <w:r>
        <w:rPr>
          <w:rFonts w:hint="eastAsia" w:ascii="微软雅黑" w:eastAsia="微软雅黑"/>
          <w:lang w:val="en-US" w:eastAsia="zh-CN"/>
        </w:rPr>
        <w:t>项目负责人</w:t>
      </w:r>
      <w:r>
        <w:rPr>
          <w:rFonts w:hint="eastAsia" w:ascii="微软雅黑" w:eastAsia="微软雅黑"/>
        </w:rPr>
        <w:t>的承诺与成果使用授权</w:t>
      </w:r>
    </w:p>
    <w:p w14:paraId="2826AE6F">
      <w:pPr>
        <w:spacing w:before="348" w:line="374" w:lineRule="auto"/>
        <w:ind w:left="251" w:right="117" w:firstLine="599"/>
        <w:rPr>
          <w:sz w:val="30"/>
        </w:rPr>
      </w:pPr>
      <w:r>
        <w:rPr>
          <w:spacing w:val="2"/>
          <w:sz w:val="30"/>
        </w:rPr>
        <w:t>本人自愿申报</w:t>
      </w:r>
      <w:r>
        <w:rPr>
          <w:rFonts w:hint="eastAsia"/>
          <w:spacing w:val="2"/>
          <w:sz w:val="30"/>
          <w:lang w:val="en-US" w:eastAsia="zh-CN"/>
        </w:rPr>
        <w:t>本校创新创业</w:t>
      </w:r>
      <w:r>
        <w:rPr>
          <w:spacing w:val="2"/>
          <w:sz w:val="30"/>
        </w:rPr>
        <w:t>研究项目，认可</w:t>
      </w:r>
      <w:r>
        <w:rPr>
          <w:spacing w:val="-6"/>
          <w:sz w:val="30"/>
        </w:rPr>
        <w:t>所填写的《</w:t>
      </w:r>
      <w:r>
        <w:rPr>
          <w:rFonts w:hint="eastAsia"/>
          <w:spacing w:val="-6"/>
          <w:sz w:val="30"/>
          <w:lang w:val="en-US" w:eastAsia="zh-CN"/>
        </w:rPr>
        <w:t>宁夏理工学院第十届中国国际大学生创新大赛</w:t>
      </w:r>
      <w:r>
        <w:rPr>
          <w:rFonts w:hint="eastAsia"/>
          <w:spacing w:val="-6"/>
          <w:sz w:val="30"/>
        </w:rPr>
        <w:t>项目申报书</w:t>
      </w:r>
      <w:r>
        <w:rPr>
          <w:spacing w:val="-6"/>
          <w:sz w:val="30"/>
        </w:rPr>
        <w:t>》</w:t>
      </w:r>
      <w:r>
        <w:rPr>
          <w:sz w:val="30"/>
        </w:rPr>
        <w:t>（以下</w:t>
      </w:r>
      <w:r>
        <w:rPr>
          <w:spacing w:val="-25"/>
          <w:sz w:val="30"/>
        </w:rPr>
        <w:t>简称为《申</w:t>
      </w:r>
      <w:r>
        <w:rPr>
          <w:rFonts w:hint="eastAsia"/>
          <w:spacing w:val="-25"/>
          <w:sz w:val="30"/>
          <w:lang w:val="en-US" w:eastAsia="zh-CN"/>
        </w:rPr>
        <w:t>报</w:t>
      </w:r>
      <w:r>
        <w:rPr>
          <w:spacing w:val="-25"/>
          <w:sz w:val="30"/>
        </w:rPr>
        <w:t>书》</w:t>
      </w:r>
      <w:r>
        <w:rPr>
          <w:spacing w:val="-39"/>
          <w:sz w:val="30"/>
        </w:rPr>
        <w:t>）</w:t>
      </w:r>
      <w:r>
        <w:rPr>
          <w:spacing w:val="-8"/>
          <w:sz w:val="30"/>
        </w:rPr>
        <w:t>为有约束力的协议，并承诺对所填写的《申</w:t>
      </w:r>
      <w:r>
        <w:rPr>
          <w:rFonts w:hint="eastAsia"/>
          <w:spacing w:val="-8"/>
          <w:sz w:val="30"/>
          <w:lang w:val="en-US" w:eastAsia="zh-CN"/>
        </w:rPr>
        <w:t>报</w:t>
      </w:r>
      <w:r>
        <w:rPr>
          <w:spacing w:val="-8"/>
          <w:sz w:val="30"/>
        </w:rPr>
        <w:t>书》</w:t>
      </w:r>
      <w:r>
        <w:rPr>
          <w:spacing w:val="4"/>
          <w:sz w:val="30"/>
        </w:rPr>
        <w:t>所涉及各项内容的真实性负责，保证没有知识产权争议。</w:t>
      </w:r>
      <w:r>
        <w:rPr>
          <w:rFonts w:hint="eastAsia"/>
          <w:spacing w:val="4"/>
          <w:sz w:val="30"/>
          <w:lang w:val="en-US" w:eastAsia="zh-CN"/>
        </w:rPr>
        <w:t>项目在研究</w:t>
      </w:r>
      <w:r>
        <w:rPr>
          <w:spacing w:val="-2"/>
          <w:sz w:val="30"/>
        </w:rPr>
        <w:t>工作中，接受</w:t>
      </w:r>
      <w:r>
        <w:rPr>
          <w:rFonts w:hint="eastAsia"/>
          <w:spacing w:val="-2"/>
          <w:sz w:val="30"/>
          <w:lang w:val="en-US" w:eastAsia="zh-CN"/>
        </w:rPr>
        <w:t>学校</w:t>
      </w:r>
      <w:r>
        <w:rPr>
          <w:sz w:val="30"/>
        </w:rPr>
        <w:t>的管理，并对以下约定信守承诺：</w:t>
      </w:r>
    </w:p>
    <w:p w14:paraId="1913CAB4">
      <w:pPr>
        <w:pStyle w:val="9"/>
        <w:numPr>
          <w:ilvl w:val="0"/>
          <w:numId w:val="1"/>
        </w:numPr>
        <w:tabs>
          <w:tab w:val="left" w:pos="1159"/>
        </w:tabs>
        <w:spacing w:before="3" w:line="374" w:lineRule="auto"/>
        <w:ind w:right="276" w:firstLine="599"/>
        <w:rPr>
          <w:sz w:val="30"/>
        </w:rPr>
      </w:pPr>
      <w:r>
        <w:rPr>
          <w:spacing w:val="2"/>
          <w:sz w:val="30"/>
        </w:rPr>
        <w:t>遵守相关法律法规。遵守我国著作权法和专利法等相关法律法规；遵守我国政府签署加入的相关国际知识产权规定。</w:t>
      </w:r>
    </w:p>
    <w:p w14:paraId="73644D7A">
      <w:pPr>
        <w:pStyle w:val="9"/>
        <w:numPr>
          <w:ilvl w:val="0"/>
          <w:numId w:val="1"/>
        </w:numPr>
        <w:tabs>
          <w:tab w:val="left" w:pos="1154"/>
        </w:tabs>
        <w:spacing w:before="1" w:line="374" w:lineRule="auto"/>
        <w:ind w:right="411" w:firstLine="599"/>
        <w:jc w:val="both"/>
        <w:rPr>
          <w:sz w:val="30"/>
        </w:rPr>
      </w:pPr>
      <w:r>
        <w:rPr>
          <w:spacing w:val="-2"/>
          <w:sz w:val="30"/>
        </w:rPr>
        <w:t>遵循学术研究的基本规范，恪守学术道德，维护学术尊严。</w:t>
      </w:r>
      <w:r>
        <w:rPr>
          <w:spacing w:val="-1"/>
          <w:sz w:val="30"/>
        </w:rPr>
        <w:t>研究过程真实，不以任何方式抄袭、剽窃或侵吞他人学术成果，杜绝伪注、伪造、篡改文献和数据等学术不端行为；</w:t>
      </w:r>
    </w:p>
    <w:p w14:paraId="6E75DEC2">
      <w:pPr>
        <w:pStyle w:val="9"/>
        <w:numPr>
          <w:ilvl w:val="0"/>
          <w:numId w:val="1"/>
        </w:numPr>
        <w:tabs>
          <w:tab w:val="left" w:pos="1154"/>
        </w:tabs>
        <w:spacing w:before="2" w:line="374" w:lineRule="auto"/>
        <w:ind w:right="412" w:firstLine="599"/>
        <w:rPr>
          <w:sz w:val="30"/>
        </w:rPr>
      </w:pPr>
      <w:r>
        <w:rPr>
          <w:spacing w:val="-2"/>
          <w:sz w:val="30"/>
        </w:rPr>
        <w:t>凡因项目内容、成果或研究过程引起的法律、学术、产权或</w:t>
      </w:r>
      <w:r>
        <w:rPr>
          <w:sz w:val="30"/>
        </w:rPr>
        <w:t>经费使用问题引起的纠纷，责任由相应的项目</w:t>
      </w:r>
      <w:r>
        <w:rPr>
          <w:rFonts w:hint="eastAsia"/>
          <w:sz w:val="30"/>
          <w:lang w:val="en-US" w:eastAsia="zh-CN"/>
        </w:rPr>
        <w:t>负责人</w:t>
      </w:r>
      <w:r>
        <w:rPr>
          <w:sz w:val="30"/>
        </w:rPr>
        <w:t>承担。</w:t>
      </w:r>
    </w:p>
    <w:p w14:paraId="1F641AA4">
      <w:pPr>
        <w:pStyle w:val="4"/>
        <w:spacing w:before="0"/>
        <w:ind w:left="0"/>
        <w:rPr>
          <w:sz w:val="20"/>
        </w:rPr>
      </w:pPr>
    </w:p>
    <w:p w14:paraId="46ABA953">
      <w:pPr>
        <w:pStyle w:val="4"/>
        <w:spacing w:before="0"/>
        <w:ind w:left="0"/>
        <w:rPr>
          <w:sz w:val="23"/>
        </w:rPr>
      </w:pPr>
    </w:p>
    <w:p w14:paraId="66C826A1">
      <w:pPr>
        <w:pStyle w:val="4"/>
        <w:spacing w:before="0"/>
        <w:ind w:left="0"/>
        <w:rPr>
          <w:sz w:val="23"/>
        </w:rPr>
      </w:pPr>
    </w:p>
    <w:p w14:paraId="3DAAC038">
      <w:pPr>
        <w:pStyle w:val="4"/>
        <w:spacing w:before="0"/>
        <w:ind w:left="0"/>
        <w:rPr>
          <w:sz w:val="23"/>
        </w:rPr>
      </w:pPr>
    </w:p>
    <w:p w14:paraId="6B62C69E">
      <w:pPr>
        <w:pStyle w:val="4"/>
        <w:spacing w:before="0"/>
        <w:ind w:left="0"/>
        <w:rPr>
          <w:sz w:val="23"/>
        </w:rPr>
      </w:pPr>
    </w:p>
    <w:p w14:paraId="6BDE9093">
      <w:pPr>
        <w:pStyle w:val="4"/>
        <w:spacing w:before="0"/>
        <w:ind w:left="0"/>
        <w:rPr>
          <w:sz w:val="23"/>
        </w:rPr>
      </w:pPr>
    </w:p>
    <w:p w14:paraId="666C04A9">
      <w:pPr>
        <w:pStyle w:val="4"/>
        <w:spacing w:before="0"/>
        <w:ind w:left="0"/>
        <w:rPr>
          <w:sz w:val="23"/>
        </w:rPr>
      </w:pPr>
    </w:p>
    <w:p w14:paraId="0D506F49">
      <w:pPr>
        <w:pStyle w:val="4"/>
        <w:spacing w:before="0"/>
        <w:ind w:left="0"/>
        <w:rPr>
          <w:sz w:val="23"/>
        </w:rPr>
      </w:pPr>
    </w:p>
    <w:p w14:paraId="2DAACB8D">
      <w:pPr>
        <w:pStyle w:val="4"/>
        <w:spacing w:before="0"/>
        <w:ind w:left="0"/>
        <w:rPr>
          <w:sz w:val="23"/>
        </w:rPr>
      </w:pPr>
    </w:p>
    <w:p w14:paraId="7693C117">
      <w:pPr>
        <w:pStyle w:val="4"/>
        <w:spacing w:before="0"/>
        <w:ind w:left="0"/>
        <w:rPr>
          <w:sz w:val="23"/>
        </w:rPr>
      </w:pPr>
    </w:p>
    <w:p w14:paraId="42394885">
      <w:pPr>
        <w:pStyle w:val="4"/>
        <w:spacing w:before="0"/>
        <w:ind w:left="0"/>
        <w:rPr>
          <w:sz w:val="23"/>
        </w:rPr>
      </w:pPr>
    </w:p>
    <w:p w14:paraId="52D02BEA">
      <w:pPr>
        <w:pStyle w:val="4"/>
        <w:spacing w:before="0"/>
        <w:ind w:left="0"/>
        <w:rPr>
          <w:sz w:val="23"/>
        </w:rPr>
      </w:pPr>
    </w:p>
    <w:p w14:paraId="496F64F8">
      <w:pPr>
        <w:tabs>
          <w:tab w:val="left" w:pos="8719"/>
        </w:tabs>
        <w:spacing w:before="70"/>
        <w:ind w:left="3612"/>
        <w:rPr>
          <w:rFonts w:ascii="Times New Roman" w:eastAsia="Times New Roman"/>
          <w:sz w:val="28"/>
        </w:rPr>
      </w:pPr>
      <w:r>
        <w:rPr>
          <w:rFonts w:hint="eastAsia" w:ascii="楷体" w:eastAsia="楷体"/>
          <w:sz w:val="28"/>
        </w:rPr>
        <w:t>项目主</w:t>
      </w:r>
      <w:r>
        <w:rPr>
          <w:rFonts w:hint="eastAsia" w:ascii="楷体" w:eastAsia="楷体"/>
          <w:spacing w:val="-3"/>
          <w:sz w:val="28"/>
        </w:rPr>
        <w:t>持</w:t>
      </w:r>
      <w:r>
        <w:rPr>
          <w:rFonts w:hint="eastAsia" w:ascii="楷体" w:eastAsia="楷体"/>
          <w:sz w:val="28"/>
        </w:rPr>
        <w:t>人（</w:t>
      </w:r>
      <w:r>
        <w:rPr>
          <w:rFonts w:hint="eastAsia" w:ascii="楷体" w:eastAsia="楷体"/>
          <w:spacing w:val="-3"/>
          <w:sz w:val="28"/>
        </w:rPr>
        <w:t>签</w:t>
      </w:r>
      <w:r>
        <w:rPr>
          <w:rFonts w:hint="eastAsia" w:ascii="楷体" w:eastAsia="楷体"/>
          <w:sz w:val="28"/>
        </w:rPr>
        <w:t>章</w:t>
      </w:r>
      <w:r>
        <w:rPr>
          <w:rFonts w:hint="eastAsia" w:ascii="楷体" w:eastAsia="楷体"/>
          <w:spacing w:val="-142"/>
          <w:sz w:val="28"/>
        </w:rPr>
        <w:t>）</w:t>
      </w:r>
      <w:r>
        <w:rPr>
          <w:rFonts w:hint="eastAsia" w:ascii="楷体" w:eastAsia="楷体"/>
          <w:sz w:val="28"/>
        </w:rPr>
        <w:t>：</w:t>
      </w:r>
      <w:r>
        <w:rPr>
          <w:rFonts w:ascii="Times New Roman" w:eastAsia="Times New Roman"/>
          <w:sz w:val="28"/>
          <w:u w:val="single"/>
        </w:rPr>
        <w:t xml:space="preserve"> </w:t>
      </w:r>
      <w:r>
        <w:rPr>
          <w:rFonts w:ascii="Times New Roman" w:eastAsia="Times New Roman"/>
          <w:sz w:val="28"/>
          <w:u w:val="single"/>
        </w:rPr>
        <w:tab/>
      </w:r>
    </w:p>
    <w:p w14:paraId="3327011E">
      <w:pPr>
        <w:pStyle w:val="4"/>
        <w:spacing w:before="7"/>
        <w:ind w:left="0"/>
        <w:rPr>
          <w:rFonts w:ascii="Times New Roman"/>
          <w:sz w:val="15"/>
        </w:rPr>
      </w:pPr>
    </w:p>
    <w:p w14:paraId="0F32C221">
      <w:pPr>
        <w:tabs>
          <w:tab w:val="left" w:pos="6895"/>
          <w:tab w:val="left" w:pos="7738"/>
        </w:tabs>
        <w:spacing w:before="62"/>
        <w:ind w:left="6055"/>
        <w:rPr>
          <w:rFonts w:ascii="楷体" w:eastAsia="楷体"/>
          <w:sz w:val="28"/>
        </w:rPr>
      </w:pPr>
      <w:r>
        <w:rPr>
          <w:rFonts w:hint="eastAsia" w:ascii="楷体" w:eastAsia="楷体"/>
          <w:sz w:val="28"/>
        </w:rPr>
        <w:t>年</w:t>
      </w:r>
      <w:r>
        <w:rPr>
          <w:rFonts w:hint="eastAsia" w:ascii="楷体" w:eastAsia="楷体"/>
          <w:sz w:val="28"/>
        </w:rPr>
        <w:tab/>
      </w:r>
      <w:r>
        <w:rPr>
          <w:rFonts w:hint="eastAsia" w:ascii="楷体" w:eastAsia="楷体"/>
          <w:sz w:val="28"/>
        </w:rPr>
        <w:t>月</w:t>
      </w:r>
      <w:r>
        <w:rPr>
          <w:rFonts w:hint="eastAsia" w:ascii="楷体" w:eastAsia="楷体"/>
          <w:sz w:val="28"/>
        </w:rPr>
        <w:tab/>
      </w:r>
      <w:r>
        <w:rPr>
          <w:rFonts w:hint="eastAsia" w:ascii="楷体" w:eastAsia="楷体"/>
          <w:sz w:val="28"/>
        </w:rPr>
        <w:t>日</w:t>
      </w:r>
    </w:p>
    <w:p w14:paraId="1D9B174F">
      <w:pPr>
        <w:rPr>
          <w:rFonts w:ascii="楷体" w:eastAsia="楷体"/>
          <w:sz w:val="28"/>
        </w:rPr>
        <w:sectPr>
          <w:pgSz w:w="11910" w:h="16850"/>
          <w:pgMar w:top="1600" w:right="1260" w:bottom="280" w:left="1280" w:header="720" w:footer="720" w:gutter="0"/>
          <w:cols w:space="720" w:num="1"/>
        </w:sectPr>
      </w:pPr>
    </w:p>
    <w:p w14:paraId="54B038F2">
      <w:pPr>
        <w:spacing w:before="140"/>
        <w:ind w:left="251"/>
        <w:rPr>
          <w:b/>
          <w:sz w:val="28"/>
        </w:rPr>
      </w:pPr>
      <w:r>
        <w:rPr>
          <w:b/>
          <w:sz w:val="28"/>
        </w:rPr>
        <w:t>一、简表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9"/>
        <w:gridCol w:w="1229"/>
        <w:gridCol w:w="118"/>
        <w:gridCol w:w="1016"/>
        <w:gridCol w:w="235"/>
        <w:gridCol w:w="467"/>
        <w:gridCol w:w="174"/>
        <w:gridCol w:w="1121"/>
        <w:gridCol w:w="831"/>
        <w:gridCol w:w="197"/>
        <w:gridCol w:w="588"/>
        <w:gridCol w:w="1012"/>
        <w:gridCol w:w="274"/>
        <w:gridCol w:w="1157"/>
      </w:tblGrid>
      <w:tr w14:paraId="1110E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jc w:val="center"/>
        </w:trPr>
        <w:tc>
          <w:tcPr>
            <w:tcW w:w="689" w:type="dxa"/>
            <w:vMerge w:val="restart"/>
          </w:tcPr>
          <w:p w14:paraId="47A6A417">
            <w:pPr>
              <w:pStyle w:val="10"/>
              <w:spacing w:before="139" w:line="312" w:lineRule="auto"/>
              <w:ind w:left="222" w:right="215"/>
              <w:jc w:val="both"/>
              <w:rPr>
                <w:sz w:val="24"/>
              </w:rPr>
            </w:pPr>
            <w:r>
              <w:rPr>
                <w:sz w:val="24"/>
              </w:rPr>
              <w:t>项目简</w:t>
            </w:r>
          </w:p>
          <w:p w14:paraId="54FE8E10">
            <w:pPr>
              <w:pStyle w:val="10"/>
              <w:ind w:left="222"/>
              <w:rPr>
                <w:sz w:val="24"/>
              </w:rPr>
            </w:pPr>
            <w:r>
              <w:rPr>
                <w:sz w:val="24"/>
              </w:rPr>
              <w:t>况</w:t>
            </w:r>
          </w:p>
        </w:tc>
        <w:tc>
          <w:tcPr>
            <w:tcW w:w="1229" w:type="dxa"/>
          </w:tcPr>
          <w:p w14:paraId="3FF67158">
            <w:pPr>
              <w:pStyle w:val="10"/>
              <w:spacing w:before="175"/>
              <w:ind w:left="111" w:right="107"/>
              <w:jc w:val="center"/>
              <w:rPr>
                <w:sz w:val="24"/>
              </w:rPr>
            </w:pPr>
            <w:r>
              <w:rPr>
                <w:sz w:val="24"/>
              </w:rPr>
              <w:t>项目名称</w:t>
            </w:r>
          </w:p>
        </w:tc>
        <w:tc>
          <w:tcPr>
            <w:tcW w:w="7190" w:type="dxa"/>
            <w:gridSpan w:val="12"/>
            <w:vAlign w:val="center"/>
          </w:tcPr>
          <w:p w14:paraId="2D67265C">
            <w:pPr>
              <w:pStyle w:val="10"/>
              <w:spacing w:before="158"/>
              <w:ind w:left="111" w:right="107"/>
              <w:jc w:val="center"/>
              <w:rPr>
                <w:rFonts w:ascii="Times New Roman"/>
                <w:sz w:val="24"/>
              </w:rPr>
            </w:pPr>
            <w:r>
              <w:rPr>
                <w:rFonts w:hint="eastAsia"/>
                <w:sz w:val="24"/>
                <w:lang w:val="en-US" w:eastAsia="zh-CN"/>
              </w:rPr>
              <w:t>慧眼识裂——基础设施安全智能诊断系统</w:t>
            </w:r>
          </w:p>
        </w:tc>
      </w:tr>
      <w:tr w14:paraId="5CD3D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Borders>
              <w:top w:val="nil"/>
            </w:tcBorders>
          </w:tcPr>
          <w:p w14:paraId="2B661C12">
            <w:pPr>
              <w:rPr>
                <w:sz w:val="2"/>
                <w:szCs w:val="2"/>
              </w:rPr>
            </w:pPr>
          </w:p>
        </w:tc>
        <w:tc>
          <w:tcPr>
            <w:tcW w:w="1229" w:type="dxa"/>
            <w:vAlign w:val="center"/>
          </w:tcPr>
          <w:p w14:paraId="726DF501">
            <w:pPr>
              <w:pStyle w:val="10"/>
              <w:spacing w:before="156"/>
              <w:ind w:left="111" w:right="107"/>
              <w:jc w:val="center"/>
              <w:rPr>
                <w:rFonts w:hint="default" w:eastAsiaTheme="minorEastAsia"/>
                <w:sz w:val="24"/>
                <w:lang w:val="en-US" w:eastAsia="zh-CN"/>
              </w:rPr>
            </w:pPr>
            <w:r>
              <w:rPr>
                <w:rFonts w:hint="eastAsia"/>
                <w:sz w:val="24"/>
                <w:lang w:val="en-US" w:eastAsia="zh-CN"/>
              </w:rPr>
              <w:t>项目赛道</w:t>
            </w:r>
          </w:p>
        </w:tc>
        <w:tc>
          <w:tcPr>
            <w:tcW w:w="7190" w:type="dxa"/>
            <w:gridSpan w:val="12"/>
            <w:vAlign w:val="center"/>
          </w:tcPr>
          <w:p w14:paraId="1F4931F0">
            <w:pPr>
              <w:pStyle w:val="10"/>
              <w:spacing w:before="156"/>
              <w:ind w:left="5" w:firstLine="240" w:firstLineChars="100"/>
              <w:jc w:val="both"/>
              <w:rPr>
                <w:rFonts w:hint="eastAsia"/>
                <w:sz w:val="24"/>
                <w:lang w:val="en-US" w:eastAsia="zh-CN"/>
              </w:rPr>
            </w:pPr>
            <w:r>
              <w:rPr>
                <w:sz w:val="24"/>
              </w:rPr>
              <w:sym w:font="Wingdings 2" w:char="0052"/>
            </w:r>
            <w:r>
              <w:rPr>
                <w:rFonts w:hint="eastAsia"/>
                <w:sz w:val="24"/>
                <w:lang w:val="en-US" w:eastAsia="zh-CN"/>
              </w:rPr>
              <w:t xml:space="preserve">高教主赛道       </w:t>
            </w:r>
            <w:r>
              <w:rPr>
                <w:rFonts w:hint="eastAsia"/>
                <w:sz w:val="24"/>
                <w:lang w:val="en-US" w:eastAsia="zh-CN"/>
              </w:rPr>
              <w:sym w:font="Wingdings 2" w:char="00A3"/>
            </w:r>
            <w:r>
              <w:rPr>
                <w:rFonts w:hint="eastAsia"/>
                <w:sz w:val="24"/>
                <w:lang w:val="en-US" w:eastAsia="zh-CN"/>
              </w:rPr>
              <w:t xml:space="preserve">青年红色筑梦之旅赛道 </w:t>
            </w:r>
          </w:p>
          <w:p w14:paraId="0E642D2A">
            <w:pPr>
              <w:pStyle w:val="10"/>
              <w:spacing w:before="156"/>
              <w:ind w:left="5" w:firstLine="240" w:firstLineChars="100"/>
              <w:jc w:val="both"/>
              <w:rPr>
                <w:rFonts w:hint="default" w:ascii="Times New Roman"/>
                <w:sz w:val="24"/>
                <w:lang w:val="en-US" w:eastAsia="zh-CN"/>
              </w:rPr>
            </w:pPr>
            <w:r>
              <w:rPr>
                <w:sz w:val="24"/>
              </w:rPr>
              <w:sym w:font="Wingdings 2" w:char="00A3"/>
            </w:r>
            <w:r>
              <w:rPr>
                <w:rFonts w:hint="eastAsia" w:ascii="Times New Roman"/>
                <w:sz w:val="24"/>
                <w:lang w:val="en-US" w:eastAsia="zh-CN"/>
              </w:rPr>
              <w:t xml:space="preserve">职教赛道         </w:t>
            </w:r>
            <w:r>
              <w:rPr>
                <w:sz w:val="24"/>
              </w:rPr>
              <w:sym w:font="Wingdings 2" w:char="00A3"/>
            </w:r>
            <w:r>
              <w:rPr>
                <w:rFonts w:hint="eastAsia" w:ascii="Times New Roman"/>
                <w:sz w:val="24"/>
                <w:lang w:val="en-US" w:eastAsia="zh-CN"/>
              </w:rPr>
              <w:t>产业命题赛道</w:t>
            </w:r>
          </w:p>
        </w:tc>
      </w:tr>
      <w:tr w14:paraId="24221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jc w:val="center"/>
        </w:trPr>
        <w:tc>
          <w:tcPr>
            <w:tcW w:w="689" w:type="dxa"/>
            <w:vMerge w:val="continue"/>
            <w:tcBorders>
              <w:top w:val="nil"/>
            </w:tcBorders>
          </w:tcPr>
          <w:p w14:paraId="4C87F6A3">
            <w:pPr>
              <w:rPr>
                <w:sz w:val="2"/>
                <w:szCs w:val="2"/>
              </w:rPr>
            </w:pPr>
          </w:p>
        </w:tc>
        <w:tc>
          <w:tcPr>
            <w:tcW w:w="1229" w:type="dxa"/>
          </w:tcPr>
          <w:p w14:paraId="7711FADC">
            <w:pPr>
              <w:pStyle w:val="10"/>
              <w:spacing w:before="156"/>
              <w:ind w:left="111" w:right="107"/>
              <w:jc w:val="center"/>
              <w:rPr>
                <w:sz w:val="24"/>
              </w:rPr>
            </w:pPr>
            <w:r>
              <w:rPr>
                <w:sz w:val="24"/>
              </w:rPr>
              <w:t>起止年月</w:t>
            </w:r>
          </w:p>
        </w:tc>
        <w:tc>
          <w:tcPr>
            <w:tcW w:w="7190" w:type="dxa"/>
            <w:gridSpan w:val="12"/>
            <w:vAlign w:val="center"/>
          </w:tcPr>
          <w:p w14:paraId="377593BC">
            <w:pPr>
              <w:pStyle w:val="10"/>
              <w:tabs>
                <w:tab w:val="left" w:pos="725"/>
                <w:tab w:val="left" w:pos="2046"/>
                <w:tab w:val="left" w:pos="2766"/>
              </w:tabs>
              <w:spacing w:before="156" w:line="240" w:lineRule="auto"/>
              <w:ind w:left="5"/>
              <w:jc w:val="center"/>
              <w:rPr>
                <w:sz w:val="24"/>
              </w:rPr>
            </w:pPr>
            <w:r>
              <w:rPr>
                <w:rFonts w:hint="eastAsia"/>
                <w:sz w:val="24"/>
                <w:lang w:val="en-US" w:eastAsia="zh-CN"/>
              </w:rPr>
              <w:t>2025</w:t>
            </w:r>
            <w:r>
              <w:rPr>
                <w:sz w:val="24"/>
              </w:rPr>
              <w:t>年</w:t>
            </w:r>
            <w:r>
              <w:rPr>
                <w:rFonts w:hint="eastAsia"/>
                <w:sz w:val="24"/>
                <w:lang w:val="en-US" w:eastAsia="zh-CN"/>
              </w:rPr>
              <w:t>12</w:t>
            </w:r>
            <w:r>
              <w:rPr>
                <w:sz w:val="24"/>
              </w:rPr>
              <w:t>月——</w:t>
            </w:r>
            <w:r>
              <w:rPr>
                <w:rFonts w:hint="eastAsia"/>
                <w:sz w:val="24"/>
                <w:lang w:val="en-US" w:eastAsia="zh-CN"/>
              </w:rPr>
              <w:t xml:space="preserve"> 2026</w:t>
            </w:r>
            <w:r>
              <w:rPr>
                <w:sz w:val="24"/>
              </w:rPr>
              <w:t>年</w:t>
            </w:r>
            <w:r>
              <w:rPr>
                <w:rFonts w:hint="eastAsia"/>
                <w:sz w:val="24"/>
                <w:lang w:val="en-US" w:eastAsia="zh-CN"/>
              </w:rPr>
              <w:t>3</w:t>
            </w:r>
            <w:r>
              <w:rPr>
                <w:sz w:val="24"/>
              </w:rPr>
              <w:t>月</w:t>
            </w:r>
          </w:p>
        </w:tc>
      </w:tr>
      <w:tr w14:paraId="2106E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restart"/>
          </w:tcPr>
          <w:p w14:paraId="023ADF22">
            <w:pPr>
              <w:pStyle w:val="10"/>
              <w:rPr>
                <w:b/>
                <w:sz w:val="24"/>
              </w:rPr>
            </w:pPr>
          </w:p>
          <w:p w14:paraId="1FB0DCD5">
            <w:pPr>
              <w:pStyle w:val="10"/>
              <w:rPr>
                <w:b/>
                <w:sz w:val="24"/>
              </w:rPr>
            </w:pPr>
          </w:p>
          <w:p w14:paraId="2BB48278">
            <w:pPr>
              <w:pStyle w:val="10"/>
              <w:rPr>
                <w:b/>
                <w:sz w:val="24"/>
              </w:rPr>
            </w:pPr>
          </w:p>
          <w:p w14:paraId="0A8F27A1">
            <w:pPr>
              <w:pStyle w:val="10"/>
              <w:rPr>
                <w:b/>
                <w:sz w:val="24"/>
              </w:rPr>
            </w:pPr>
          </w:p>
          <w:p w14:paraId="22FA746B">
            <w:pPr>
              <w:pStyle w:val="10"/>
              <w:rPr>
                <w:b/>
                <w:sz w:val="24"/>
              </w:rPr>
            </w:pPr>
          </w:p>
          <w:p w14:paraId="42DDBBEB">
            <w:pPr>
              <w:pStyle w:val="10"/>
              <w:rPr>
                <w:b/>
                <w:sz w:val="24"/>
              </w:rPr>
            </w:pPr>
          </w:p>
          <w:p w14:paraId="65AF1A76">
            <w:pPr>
              <w:pStyle w:val="10"/>
              <w:rPr>
                <w:b/>
                <w:sz w:val="24"/>
              </w:rPr>
            </w:pPr>
          </w:p>
          <w:p w14:paraId="0AA9BA5B">
            <w:pPr>
              <w:pStyle w:val="10"/>
              <w:spacing w:before="4"/>
              <w:rPr>
                <w:b/>
                <w:sz w:val="25"/>
              </w:rPr>
            </w:pPr>
          </w:p>
          <w:p w14:paraId="68C5D33B">
            <w:pPr>
              <w:pStyle w:val="10"/>
              <w:spacing w:line="312" w:lineRule="auto"/>
              <w:ind w:left="222" w:right="215"/>
              <w:jc w:val="both"/>
              <w:rPr>
                <w:sz w:val="24"/>
              </w:rPr>
            </w:pPr>
            <w:r>
              <w:rPr>
                <w:sz w:val="24"/>
              </w:rPr>
              <w:t>项目</w:t>
            </w:r>
          </w:p>
          <w:p w14:paraId="5393170E">
            <w:pPr>
              <w:pStyle w:val="10"/>
              <w:spacing w:line="312" w:lineRule="auto"/>
              <w:ind w:left="222" w:right="215"/>
              <w:jc w:val="both"/>
              <w:rPr>
                <w:rFonts w:hint="default" w:eastAsiaTheme="minorEastAsia"/>
                <w:sz w:val="24"/>
                <w:lang w:val="en-US" w:eastAsia="zh-CN"/>
              </w:rPr>
            </w:pPr>
            <w:r>
              <w:rPr>
                <w:rFonts w:hint="eastAsia"/>
                <w:sz w:val="24"/>
                <w:lang w:val="en-US" w:eastAsia="zh-CN"/>
              </w:rPr>
              <w:t>成员简介</w:t>
            </w:r>
          </w:p>
        </w:tc>
        <w:tc>
          <w:tcPr>
            <w:tcW w:w="1229" w:type="dxa"/>
          </w:tcPr>
          <w:p w14:paraId="36E947B9">
            <w:pPr>
              <w:pStyle w:val="10"/>
              <w:spacing w:before="158"/>
              <w:ind w:left="111" w:right="107"/>
              <w:jc w:val="center"/>
              <w:rPr>
                <w:sz w:val="24"/>
              </w:rPr>
            </w:pPr>
            <w:r>
              <w:rPr>
                <w:sz w:val="24"/>
              </w:rPr>
              <w:t>姓名</w:t>
            </w:r>
          </w:p>
        </w:tc>
        <w:tc>
          <w:tcPr>
            <w:tcW w:w="2010" w:type="dxa"/>
            <w:gridSpan w:val="5"/>
            <w:vAlign w:val="center"/>
          </w:tcPr>
          <w:p w14:paraId="2831F277">
            <w:pPr>
              <w:pStyle w:val="10"/>
              <w:spacing w:before="158"/>
              <w:ind w:left="111" w:right="107"/>
              <w:jc w:val="center"/>
              <w:rPr>
                <w:rFonts w:hint="default" w:ascii="Times New Roman" w:eastAsiaTheme="minorEastAsia"/>
                <w:sz w:val="24"/>
                <w:lang w:val="en-US" w:eastAsia="zh-CN"/>
              </w:rPr>
            </w:pPr>
            <w:r>
              <w:rPr>
                <w:rFonts w:hint="eastAsia"/>
                <w:sz w:val="24"/>
                <w:lang w:val="en-US" w:eastAsia="zh-CN"/>
              </w:rPr>
              <w:t>顾诗渝</w:t>
            </w:r>
          </w:p>
        </w:tc>
        <w:tc>
          <w:tcPr>
            <w:tcW w:w="1121" w:type="dxa"/>
            <w:vAlign w:val="center"/>
          </w:tcPr>
          <w:p w14:paraId="600C4336">
            <w:pPr>
              <w:pStyle w:val="10"/>
              <w:spacing w:before="158"/>
              <w:ind w:left="111" w:right="107"/>
              <w:jc w:val="center"/>
              <w:rPr>
                <w:sz w:val="24"/>
              </w:rPr>
            </w:pPr>
            <w:r>
              <w:rPr>
                <w:sz w:val="24"/>
              </w:rPr>
              <w:t>性别</w:t>
            </w:r>
          </w:p>
        </w:tc>
        <w:tc>
          <w:tcPr>
            <w:tcW w:w="831" w:type="dxa"/>
            <w:vAlign w:val="center"/>
          </w:tcPr>
          <w:p w14:paraId="41DD5B4C">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eastAsiaTheme="minorEastAsia"/>
                <w:sz w:val="24"/>
                <w:lang w:val="en-US" w:eastAsia="zh-CN"/>
              </w:rPr>
            </w:pPr>
            <w:r>
              <w:rPr>
                <w:rFonts w:hint="eastAsia"/>
                <w:sz w:val="24"/>
                <w:lang w:val="en-US" w:eastAsia="zh-CN"/>
              </w:rPr>
              <w:t>男</w:t>
            </w:r>
          </w:p>
        </w:tc>
        <w:tc>
          <w:tcPr>
            <w:tcW w:w="1797" w:type="dxa"/>
            <w:gridSpan w:val="3"/>
            <w:vAlign w:val="center"/>
          </w:tcPr>
          <w:p w14:paraId="78CB15BD">
            <w:pPr>
              <w:pStyle w:val="10"/>
              <w:spacing w:before="158"/>
              <w:ind w:left="415"/>
              <w:rPr>
                <w:sz w:val="24"/>
              </w:rPr>
            </w:pPr>
            <w:r>
              <w:rPr>
                <w:sz w:val="24"/>
              </w:rPr>
              <w:t>出生年月</w:t>
            </w:r>
          </w:p>
        </w:tc>
        <w:tc>
          <w:tcPr>
            <w:tcW w:w="1431" w:type="dxa"/>
            <w:gridSpan w:val="2"/>
            <w:vAlign w:val="center"/>
          </w:tcPr>
          <w:p w14:paraId="3062C6A8">
            <w:pPr>
              <w:pStyle w:val="10"/>
              <w:jc w:val="center"/>
              <w:rPr>
                <w:rFonts w:hint="default" w:ascii="Times New Roman" w:eastAsiaTheme="minorEastAsia"/>
                <w:sz w:val="24"/>
                <w:lang w:val="en-US" w:eastAsia="zh-CN"/>
              </w:rPr>
            </w:pPr>
            <w:r>
              <w:rPr>
                <w:rFonts w:hint="eastAsia" w:ascii="Times New Roman"/>
                <w:sz w:val="24"/>
                <w:lang w:val="en-US" w:eastAsia="zh-CN"/>
              </w:rPr>
              <w:t>2004年7月</w:t>
            </w:r>
          </w:p>
        </w:tc>
      </w:tr>
      <w:tr w14:paraId="675C2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jc w:val="center"/>
        </w:trPr>
        <w:tc>
          <w:tcPr>
            <w:tcW w:w="689" w:type="dxa"/>
            <w:vMerge w:val="continue"/>
          </w:tcPr>
          <w:p w14:paraId="288B0BE5">
            <w:pPr>
              <w:rPr>
                <w:sz w:val="2"/>
                <w:szCs w:val="2"/>
              </w:rPr>
            </w:pPr>
          </w:p>
        </w:tc>
        <w:tc>
          <w:tcPr>
            <w:tcW w:w="2598" w:type="dxa"/>
            <w:gridSpan w:val="4"/>
            <w:vAlign w:val="center"/>
          </w:tcPr>
          <w:p w14:paraId="6B2E11D8">
            <w:pPr>
              <w:pStyle w:val="10"/>
              <w:spacing w:before="161"/>
              <w:ind w:left="577"/>
              <w:rPr>
                <w:rFonts w:hint="default" w:eastAsiaTheme="minorEastAsia"/>
                <w:sz w:val="24"/>
                <w:lang w:val="en-US" w:eastAsia="zh-CN"/>
              </w:rPr>
            </w:pPr>
            <w:r>
              <w:rPr>
                <w:rFonts w:hint="eastAsia"/>
                <w:sz w:val="24"/>
                <w:lang w:val="en-US" w:eastAsia="zh-CN"/>
              </w:rPr>
              <w:t>所在学院及专业</w:t>
            </w:r>
          </w:p>
        </w:tc>
        <w:tc>
          <w:tcPr>
            <w:tcW w:w="5821" w:type="dxa"/>
            <w:gridSpan w:val="9"/>
            <w:vAlign w:val="center"/>
          </w:tcPr>
          <w:p w14:paraId="0E546089">
            <w:pPr>
              <w:pStyle w:val="10"/>
              <w:spacing w:before="156"/>
              <w:ind w:left="111" w:right="107"/>
              <w:jc w:val="center"/>
              <w:rPr>
                <w:rFonts w:hint="default" w:ascii="Times New Roman" w:eastAsiaTheme="minorEastAsia"/>
                <w:sz w:val="24"/>
                <w:lang w:val="en-US" w:eastAsia="zh-CN"/>
              </w:rPr>
            </w:pPr>
            <w:r>
              <w:rPr>
                <w:rFonts w:hint="eastAsia"/>
                <w:sz w:val="24"/>
                <w:lang w:val="en-US" w:eastAsia="zh-CN"/>
              </w:rPr>
              <w:t>建筑与环境学院土木工程</w:t>
            </w:r>
          </w:p>
        </w:tc>
      </w:tr>
      <w:tr w14:paraId="5B9DB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57EA3DED">
            <w:pPr>
              <w:rPr>
                <w:sz w:val="2"/>
                <w:szCs w:val="2"/>
              </w:rPr>
            </w:pPr>
          </w:p>
        </w:tc>
        <w:tc>
          <w:tcPr>
            <w:tcW w:w="1347" w:type="dxa"/>
            <w:gridSpan w:val="2"/>
            <w:vMerge w:val="restart"/>
            <w:vAlign w:val="center"/>
          </w:tcPr>
          <w:p w14:paraId="58DC9E01">
            <w:pPr>
              <w:pStyle w:val="10"/>
              <w:spacing w:before="10"/>
              <w:jc w:val="both"/>
              <w:rPr>
                <w:b/>
                <w:sz w:val="21"/>
              </w:rPr>
            </w:pPr>
          </w:p>
          <w:p w14:paraId="17E989F1">
            <w:pPr>
              <w:pStyle w:val="10"/>
              <w:spacing w:line="307" w:lineRule="exact"/>
              <w:jc w:val="center"/>
              <w:rPr>
                <w:rFonts w:hint="default" w:eastAsiaTheme="minorEastAsia"/>
                <w:sz w:val="24"/>
                <w:lang w:val="en-US" w:eastAsia="zh-CN"/>
              </w:rPr>
            </w:pPr>
            <w:r>
              <w:rPr>
                <w:rFonts w:hint="eastAsia"/>
                <w:sz w:val="24"/>
                <w:lang w:val="en-US" w:eastAsia="zh-CN"/>
              </w:rPr>
              <w:t>项目负责人经历</w:t>
            </w:r>
          </w:p>
        </w:tc>
        <w:tc>
          <w:tcPr>
            <w:tcW w:w="1718" w:type="dxa"/>
            <w:gridSpan w:val="3"/>
          </w:tcPr>
          <w:p w14:paraId="0736B4C2">
            <w:pPr>
              <w:pStyle w:val="10"/>
              <w:spacing w:before="160"/>
              <w:ind w:left="581" w:right="607"/>
              <w:jc w:val="center"/>
              <w:rPr>
                <w:sz w:val="24"/>
              </w:rPr>
            </w:pPr>
            <w:r>
              <w:rPr>
                <w:sz w:val="24"/>
              </w:rPr>
              <w:t>时间</w:t>
            </w:r>
          </w:p>
        </w:tc>
        <w:tc>
          <w:tcPr>
            <w:tcW w:w="2911" w:type="dxa"/>
            <w:gridSpan w:val="5"/>
          </w:tcPr>
          <w:p w14:paraId="3C3BA94A">
            <w:pPr>
              <w:pStyle w:val="10"/>
              <w:spacing w:before="160"/>
              <w:ind w:left="952"/>
              <w:rPr>
                <w:rFonts w:hint="default" w:eastAsiaTheme="minorEastAsia"/>
                <w:sz w:val="24"/>
                <w:lang w:val="en-US" w:eastAsia="zh-CN"/>
              </w:rPr>
            </w:pPr>
            <w:r>
              <w:rPr>
                <w:rFonts w:hint="eastAsia"/>
                <w:sz w:val="24"/>
                <w:lang w:val="en-US" w:eastAsia="zh-CN"/>
              </w:rPr>
              <w:t>项目名称</w:t>
            </w:r>
          </w:p>
        </w:tc>
        <w:tc>
          <w:tcPr>
            <w:tcW w:w="2443" w:type="dxa"/>
            <w:gridSpan w:val="3"/>
          </w:tcPr>
          <w:p w14:paraId="0D7421B4">
            <w:pPr>
              <w:pStyle w:val="10"/>
              <w:spacing w:before="160"/>
              <w:ind w:left="315" w:right="312"/>
              <w:jc w:val="center"/>
              <w:rPr>
                <w:rFonts w:hint="default" w:eastAsiaTheme="minorEastAsia"/>
                <w:sz w:val="24"/>
                <w:lang w:val="en-US" w:eastAsia="zh-CN"/>
              </w:rPr>
            </w:pPr>
            <w:r>
              <w:rPr>
                <w:rFonts w:hint="eastAsia"/>
                <w:sz w:val="24"/>
                <w:lang w:val="en-US" w:eastAsia="zh-CN"/>
              </w:rPr>
              <w:t>负责内容</w:t>
            </w:r>
          </w:p>
        </w:tc>
      </w:tr>
      <w:tr w14:paraId="3235C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453FBDB">
            <w:pPr>
              <w:rPr>
                <w:sz w:val="2"/>
                <w:szCs w:val="2"/>
              </w:rPr>
            </w:pPr>
          </w:p>
        </w:tc>
        <w:tc>
          <w:tcPr>
            <w:tcW w:w="1347" w:type="dxa"/>
            <w:gridSpan w:val="2"/>
            <w:vMerge w:val="continue"/>
            <w:tcBorders>
              <w:top w:val="nil"/>
            </w:tcBorders>
            <w:vAlign w:val="center"/>
          </w:tcPr>
          <w:p w14:paraId="167849D2">
            <w:pPr>
              <w:jc w:val="center"/>
              <w:rPr>
                <w:sz w:val="2"/>
                <w:szCs w:val="2"/>
              </w:rPr>
            </w:pPr>
          </w:p>
        </w:tc>
        <w:tc>
          <w:tcPr>
            <w:tcW w:w="1718" w:type="dxa"/>
            <w:gridSpan w:val="3"/>
            <w:vAlign w:val="center"/>
          </w:tcPr>
          <w:p w14:paraId="569ADADB">
            <w:pPr>
              <w:pStyle w:val="10"/>
              <w:spacing w:before="158"/>
              <w:ind w:left="111" w:right="107"/>
              <w:jc w:val="center"/>
              <w:rPr>
                <w:rFonts w:hint="default"/>
                <w:sz w:val="24"/>
                <w:lang w:val="en-US" w:eastAsia="zh-CN"/>
              </w:rPr>
            </w:pPr>
            <w:r>
              <w:rPr>
                <w:rFonts w:hint="eastAsia"/>
                <w:sz w:val="24"/>
                <w:lang w:val="en-US" w:eastAsia="zh-CN"/>
              </w:rPr>
              <w:t>2025年3月</w:t>
            </w:r>
          </w:p>
        </w:tc>
        <w:tc>
          <w:tcPr>
            <w:tcW w:w="2911" w:type="dxa"/>
            <w:gridSpan w:val="5"/>
            <w:vAlign w:val="center"/>
          </w:tcPr>
          <w:p w14:paraId="6D3BAD4A">
            <w:pPr>
              <w:pStyle w:val="10"/>
              <w:spacing w:before="158"/>
              <w:ind w:left="111" w:right="107"/>
              <w:jc w:val="center"/>
              <w:rPr>
                <w:rFonts w:hint="eastAsia"/>
                <w:sz w:val="24"/>
                <w:lang w:val="en-US" w:eastAsia="zh-CN"/>
              </w:rPr>
            </w:pPr>
            <w:r>
              <w:rPr>
                <w:rFonts w:hint="eastAsia"/>
                <w:sz w:val="24"/>
                <w:lang w:val="en-US" w:eastAsia="zh-CN"/>
              </w:rPr>
              <w:t>智眼识蚜—YOLOv11 开启枸杞蚜虫病害精准防控系统</w:t>
            </w:r>
          </w:p>
        </w:tc>
        <w:tc>
          <w:tcPr>
            <w:tcW w:w="2443" w:type="dxa"/>
            <w:gridSpan w:val="3"/>
            <w:vAlign w:val="center"/>
          </w:tcPr>
          <w:p w14:paraId="7B06CAB6">
            <w:pPr>
              <w:pStyle w:val="10"/>
              <w:spacing w:before="158"/>
              <w:ind w:left="111" w:right="107"/>
              <w:jc w:val="center"/>
              <w:rPr>
                <w:rFonts w:hint="default"/>
                <w:sz w:val="24"/>
                <w:lang w:val="en-US" w:eastAsia="zh-CN"/>
              </w:rPr>
            </w:pPr>
            <w:r>
              <w:rPr>
                <w:rFonts w:hint="eastAsia"/>
                <w:sz w:val="24"/>
                <w:lang w:val="en-US" w:eastAsia="zh-CN"/>
              </w:rPr>
              <w:t>算法研究</w:t>
            </w:r>
          </w:p>
        </w:tc>
      </w:tr>
      <w:tr w14:paraId="0DFCD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69C348B">
            <w:pPr>
              <w:rPr>
                <w:sz w:val="2"/>
                <w:szCs w:val="2"/>
              </w:rPr>
            </w:pPr>
          </w:p>
        </w:tc>
        <w:tc>
          <w:tcPr>
            <w:tcW w:w="1347" w:type="dxa"/>
            <w:gridSpan w:val="2"/>
            <w:vMerge w:val="continue"/>
            <w:tcBorders>
              <w:top w:val="nil"/>
            </w:tcBorders>
            <w:vAlign w:val="center"/>
          </w:tcPr>
          <w:p w14:paraId="7A275705">
            <w:pPr>
              <w:jc w:val="center"/>
              <w:rPr>
                <w:sz w:val="2"/>
                <w:szCs w:val="2"/>
              </w:rPr>
            </w:pPr>
          </w:p>
        </w:tc>
        <w:tc>
          <w:tcPr>
            <w:tcW w:w="1718" w:type="dxa"/>
            <w:gridSpan w:val="3"/>
            <w:vAlign w:val="center"/>
          </w:tcPr>
          <w:p w14:paraId="291EE36F">
            <w:pPr>
              <w:pStyle w:val="10"/>
              <w:spacing w:before="158"/>
              <w:ind w:left="111" w:right="107"/>
              <w:jc w:val="center"/>
              <w:rPr>
                <w:rFonts w:hint="default"/>
                <w:sz w:val="24"/>
                <w:lang w:val="en-US" w:eastAsia="zh-CN"/>
              </w:rPr>
            </w:pPr>
            <w:r>
              <w:rPr>
                <w:rFonts w:hint="eastAsia"/>
                <w:sz w:val="24"/>
                <w:lang w:val="en-US" w:eastAsia="zh-CN"/>
              </w:rPr>
              <w:t>2025年9月</w:t>
            </w:r>
          </w:p>
        </w:tc>
        <w:tc>
          <w:tcPr>
            <w:tcW w:w="2911" w:type="dxa"/>
            <w:gridSpan w:val="5"/>
            <w:vAlign w:val="center"/>
          </w:tcPr>
          <w:p w14:paraId="57EAE03A">
            <w:pPr>
              <w:pStyle w:val="10"/>
              <w:spacing w:before="158"/>
              <w:ind w:left="111" w:right="107"/>
              <w:jc w:val="center"/>
              <w:rPr>
                <w:rFonts w:hint="default"/>
                <w:sz w:val="24"/>
                <w:lang w:val="en-US" w:eastAsia="zh-CN"/>
              </w:rPr>
            </w:pPr>
            <w:r>
              <w:rPr>
                <w:rFonts w:hint="eastAsia"/>
                <w:sz w:val="24"/>
                <w:lang w:val="en-US" w:eastAsia="zh-CN"/>
              </w:rPr>
              <w:t>多尺度建筑碳排放预测与路径优化系统</w:t>
            </w:r>
          </w:p>
        </w:tc>
        <w:tc>
          <w:tcPr>
            <w:tcW w:w="2443" w:type="dxa"/>
            <w:gridSpan w:val="3"/>
            <w:vAlign w:val="center"/>
          </w:tcPr>
          <w:p w14:paraId="2CDDD113">
            <w:pPr>
              <w:pStyle w:val="10"/>
              <w:spacing w:before="158"/>
              <w:ind w:left="111" w:right="107"/>
              <w:jc w:val="center"/>
              <w:rPr>
                <w:rFonts w:hint="eastAsia"/>
                <w:sz w:val="24"/>
                <w:lang w:val="en-US" w:eastAsia="zh-CN"/>
              </w:rPr>
            </w:pPr>
            <w:r>
              <w:rPr>
                <w:rFonts w:hint="eastAsia"/>
                <w:sz w:val="24"/>
                <w:lang w:val="en-US" w:eastAsia="zh-CN"/>
              </w:rPr>
              <w:t>系统架构设计</w:t>
            </w:r>
          </w:p>
        </w:tc>
      </w:tr>
      <w:tr w14:paraId="0AAF5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jc w:val="center"/>
        </w:trPr>
        <w:tc>
          <w:tcPr>
            <w:tcW w:w="689" w:type="dxa"/>
            <w:vMerge w:val="continue"/>
          </w:tcPr>
          <w:p w14:paraId="50F37F23">
            <w:pPr>
              <w:rPr>
                <w:sz w:val="2"/>
                <w:szCs w:val="2"/>
              </w:rPr>
            </w:pPr>
          </w:p>
        </w:tc>
        <w:tc>
          <w:tcPr>
            <w:tcW w:w="1347" w:type="dxa"/>
            <w:gridSpan w:val="2"/>
            <w:vMerge w:val="continue"/>
            <w:tcBorders>
              <w:top w:val="nil"/>
            </w:tcBorders>
            <w:vAlign w:val="center"/>
          </w:tcPr>
          <w:p w14:paraId="5FEC08A1">
            <w:pPr>
              <w:jc w:val="center"/>
              <w:rPr>
                <w:sz w:val="2"/>
                <w:szCs w:val="2"/>
              </w:rPr>
            </w:pPr>
          </w:p>
        </w:tc>
        <w:tc>
          <w:tcPr>
            <w:tcW w:w="1718" w:type="dxa"/>
            <w:gridSpan w:val="3"/>
            <w:vAlign w:val="center"/>
          </w:tcPr>
          <w:p w14:paraId="0FD584B0">
            <w:pPr>
              <w:pStyle w:val="10"/>
              <w:spacing w:before="158"/>
              <w:ind w:right="107"/>
              <w:jc w:val="center"/>
              <w:rPr>
                <w:rFonts w:hint="default"/>
                <w:sz w:val="24"/>
                <w:lang w:val="en-US" w:eastAsia="zh-CN"/>
              </w:rPr>
            </w:pPr>
            <w:r>
              <w:rPr>
                <w:rFonts w:hint="eastAsia"/>
                <w:sz w:val="24"/>
                <w:lang w:val="en-US" w:eastAsia="zh-CN"/>
              </w:rPr>
              <w:t>2025年11月</w:t>
            </w:r>
          </w:p>
        </w:tc>
        <w:tc>
          <w:tcPr>
            <w:tcW w:w="2911" w:type="dxa"/>
            <w:gridSpan w:val="5"/>
            <w:vAlign w:val="center"/>
          </w:tcPr>
          <w:p w14:paraId="54E011D4">
            <w:pPr>
              <w:pStyle w:val="10"/>
              <w:spacing w:before="158"/>
              <w:ind w:left="111" w:right="107"/>
              <w:jc w:val="center"/>
              <w:rPr>
                <w:rFonts w:hint="default"/>
                <w:sz w:val="24"/>
                <w:lang w:val="en-US" w:eastAsia="zh-CN"/>
              </w:rPr>
            </w:pPr>
            <w:r>
              <w:rPr>
                <w:rFonts w:hint="eastAsia"/>
                <w:sz w:val="24"/>
                <w:lang w:val="en-US" w:eastAsia="zh-CN"/>
              </w:rPr>
              <w:t>智环先锋—智能环卫车创新系统</w:t>
            </w:r>
          </w:p>
        </w:tc>
        <w:tc>
          <w:tcPr>
            <w:tcW w:w="2443" w:type="dxa"/>
            <w:gridSpan w:val="3"/>
            <w:vAlign w:val="center"/>
          </w:tcPr>
          <w:p w14:paraId="058D39FA">
            <w:pPr>
              <w:pStyle w:val="10"/>
              <w:spacing w:before="158"/>
              <w:ind w:left="111" w:right="107"/>
              <w:jc w:val="center"/>
              <w:rPr>
                <w:rFonts w:hint="default"/>
                <w:sz w:val="24"/>
                <w:lang w:val="en-US" w:eastAsia="zh-CN"/>
              </w:rPr>
            </w:pPr>
            <w:r>
              <w:rPr>
                <w:rFonts w:hint="eastAsia"/>
                <w:sz w:val="24"/>
                <w:lang w:val="en-US" w:eastAsia="zh-CN"/>
              </w:rPr>
              <w:t>系统优化</w:t>
            </w:r>
          </w:p>
        </w:tc>
      </w:tr>
      <w:tr w14:paraId="70C54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jc w:val="center"/>
        </w:trPr>
        <w:tc>
          <w:tcPr>
            <w:tcW w:w="689" w:type="dxa"/>
            <w:vMerge w:val="continue"/>
          </w:tcPr>
          <w:p w14:paraId="76CDFC66">
            <w:pPr>
              <w:rPr>
                <w:sz w:val="2"/>
                <w:szCs w:val="2"/>
              </w:rPr>
            </w:pPr>
          </w:p>
        </w:tc>
        <w:tc>
          <w:tcPr>
            <w:tcW w:w="1347" w:type="dxa"/>
            <w:gridSpan w:val="2"/>
            <w:vMerge w:val="continue"/>
            <w:tcBorders>
              <w:top w:val="nil"/>
            </w:tcBorders>
            <w:vAlign w:val="center"/>
          </w:tcPr>
          <w:p w14:paraId="66D1DABA">
            <w:pPr>
              <w:jc w:val="center"/>
              <w:rPr>
                <w:sz w:val="2"/>
                <w:szCs w:val="2"/>
              </w:rPr>
            </w:pPr>
          </w:p>
        </w:tc>
        <w:tc>
          <w:tcPr>
            <w:tcW w:w="1718" w:type="dxa"/>
            <w:gridSpan w:val="3"/>
          </w:tcPr>
          <w:p w14:paraId="658A3D6B">
            <w:pPr>
              <w:pStyle w:val="10"/>
              <w:rPr>
                <w:rFonts w:ascii="Times New Roman"/>
                <w:sz w:val="24"/>
              </w:rPr>
            </w:pPr>
          </w:p>
        </w:tc>
        <w:tc>
          <w:tcPr>
            <w:tcW w:w="2911" w:type="dxa"/>
            <w:gridSpan w:val="5"/>
          </w:tcPr>
          <w:p w14:paraId="73803769">
            <w:pPr>
              <w:pStyle w:val="10"/>
              <w:rPr>
                <w:rFonts w:ascii="Times New Roman"/>
                <w:sz w:val="24"/>
              </w:rPr>
            </w:pPr>
          </w:p>
        </w:tc>
        <w:tc>
          <w:tcPr>
            <w:tcW w:w="2443" w:type="dxa"/>
            <w:gridSpan w:val="3"/>
          </w:tcPr>
          <w:p w14:paraId="28EC30EA">
            <w:pPr>
              <w:pStyle w:val="10"/>
              <w:rPr>
                <w:rFonts w:ascii="Times New Roman"/>
                <w:sz w:val="24"/>
              </w:rPr>
            </w:pPr>
          </w:p>
        </w:tc>
      </w:tr>
      <w:tr w14:paraId="73FE5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3510E375">
            <w:pPr>
              <w:rPr>
                <w:sz w:val="2"/>
                <w:szCs w:val="2"/>
              </w:rPr>
            </w:pPr>
          </w:p>
        </w:tc>
        <w:tc>
          <w:tcPr>
            <w:tcW w:w="1347" w:type="dxa"/>
            <w:gridSpan w:val="2"/>
            <w:vMerge w:val="restart"/>
            <w:vAlign w:val="center"/>
          </w:tcPr>
          <w:p w14:paraId="144E3816">
            <w:pPr>
              <w:pStyle w:val="10"/>
              <w:ind w:left="191"/>
              <w:jc w:val="center"/>
              <w:rPr>
                <w:sz w:val="24"/>
              </w:rPr>
            </w:pPr>
            <w:r>
              <w:rPr>
                <w:sz w:val="24"/>
              </w:rPr>
              <w:t>成员</w:t>
            </w:r>
          </w:p>
          <w:p w14:paraId="500F7909">
            <w:pPr>
              <w:pStyle w:val="10"/>
              <w:spacing w:before="91" w:line="312" w:lineRule="auto"/>
              <w:ind w:right="183"/>
              <w:jc w:val="both"/>
              <w:rPr>
                <w:sz w:val="24"/>
              </w:rPr>
            </w:pPr>
          </w:p>
        </w:tc>
        <w:tc>
          <w:tcPr>
            <w:tcW w:w="1016" w:type="dxa"/>
            <w:vAlign w:val="center"/>
          </w:tcPr>
          <w:p w14:paraId="081B6D94">
            <w:pPr>
              <w:pStyle w:val="10"/>
              <w:spacing w:before="158"/>
              <w:ind w:left="265"/>
              <w:jc w:val="center"/>
              <w:rPr>
                <w:sz w:val="24"/>
              </w:rPr>
            </w:pPr>
            <w:r>
              <w:rPr>
                <w:sz w:val="24"/>
              </w:rPr>
              <w:t>姓名</w:t>
            </w:r>
          </w:p>
        </w:tc>
        <w:tc>
          <w:tcPr>
            <w:tcW w:w="702" w:type="dxa"/>
            <w:gridSpan w:val="2"/>
            <w:vAlign w:val="center"/>
          </w:tcPr>
          <w:p w14:paraId="1D98AC2A">
            <w:pPr>
              <w:pStyle w:val="10"/>
              <w:spacing w:before="158"/>
              <w:ind w:left="128"/>
              <w:jc w:val="center"/>
              <w:rPr>
                <w:sz w:val="24"/>
              </w:rPr>
            </w:pPr>
            <w:r>
              <w:rPr>
                <w:sz w:val="24"/>
              </w:rPr>
              <w:t>性别</w:t>
            </w:r>
          </w:p>
        </w:tc>
        <w:tc>
          <w:tcPr>
            <w:tcW w:w="2323" w:type="dxa"/>
            <w:gridSpan w:val="4"/>
            <w:vAlign w:val="center"/>
          </w:tcPr>
          <w:p w14:paraId="53D4ACBD">
            <w:pPr>
              <w:pStyle w:val="10"/>
              <w:spacing w:before="158"/>
              <w:ind w:left="148"/>
              <w:jc w:val="center"/>
              <w:rPr>
                <w:rFonts w:hint="default" w:eastAsiaTheme="minorEastAsia"/>
                <w:sz w:val="24"/>
                <w:lang w:val="en-US" w:eastAsia="zh-CN"/>
              </w:rPr>
            </w:pPr>
            <w:r>
              <w:rPr>
                <w:rFonts w:hint="eastAsia"/>
                <w:sz w:val="24"/>
                <w:lang w:val="en-US" w:eastAsia="zh-CN"/>
              </w:rPr>
              <w:t>所在学院及专业</w:t>
            </w:r>
          </w:p>
        </w:tc>
        <w:tc>
          <w:tcPr>
            <w:tcW w:w="1874" w:type="dxa"/>
            <w:gridSpan w:val="3"/>
            <w:vAlign w:val="center"/>
          </w:tcPr>
          <w:p w14:paraId="183457FC">
            <w:pPr>
              <w:pStyle w:val="10"/>
              <w:spacing w:before="158"/>
              <w:ind w:right="826"/>
              <w:jc w:val="center"/>
              <w:rPr>
                <w:rFonts w:hint="default" w:eastAsiaTheme="minorEastAsia"/>
                <w:sz w:val="24"/>
                <w:lang w:val="en-US" w:eastAsia="zh-CN"/>
              </w:rPr>
            </w:pPr>
            <w:r>
              <w:rPr>
                <w:rFonts w:hint="eastAsia"/>
                <w:sz w:val="24"/>
                <w:lang w:val="en-US" w:eastAsia="zh-CN"/>
              </w:rPr>
              <w:t>分工</w:t>
            </w:r>
          </w:p>
        </w:tc>
        <w:tc>
          <w:tcPr>
            <w:tcW w:w="1157" w:type="dxa"/>
            <w:vAlign w:val="center"/>
          </w:tcPr>
          <w:p w14:paraId="38B0A45E">
            <w:pPr>
              <w:pStyle w:val="10"/>
              <w:spacing w:before="158"/>
              <w:ind w:left="315" w:right="312"/>
              <w:jc w:val="center"/>
              <w:rPr>
                <w:sz w:val="24"/>
              </w:rPr>
            </w:pPr>
            <w:r>
              <w:rPr>
                <w:sz w:val="24"/>
              </w:rPr>
              <w:t>签名</w:t>
            </w:r>
          </w:p>
        </w:tc>
      </w:tr>
      <w:tr w14:paraId="00F6F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003CCCA9">
            <w:pPr>
              <w:rPr>
                <w:sz w:val="2"/>
                <w:szCs w:val="2"/>
              </w:rPr>
            </w:pPr>
          </w:p>
        </w:tc>
        <w:tc>
          <w:tcPr>
            <w:tcW w:w="1347" w:type="dxa"/>
            <w:gridSpan w:val="2"/>
            <w:vMerge w:val="continue"/>
          </w:tcPr>
          <w:p w14:paraId="5503E28C">
            <w:pPr>
              <w:rPr>
                <w:sz w:val="2"/>
                <w:szCs w:val="2"/>
              </w:rPr>
            </w:pPr>
          </w:p>
        </w:tc>
        <w:tc>
          <w:tcPr>
            <w:tcW w:w="1016" w:type="dxa"/>
            <w:vAlign w:val="center"/>
          </w:tcPr>
          <w:p w14:paraId="7AB3F3E3">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顾诗渝</w:t>
            </w:r>
          </w:p>
        </w:tc>
        <w:tc>
          <w:tcPr>
            <w:tcW w:w="702" w:type="dxa"/>
            <w:gridSpan w:val="2"/>
            <w:vAlign w:val="center"/>
          </w:tcPr>
          <w:p w14:paraId="3EF166C7">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男</w:t>
            </w:r>
          </w:p>
        </w:tc>
        <w:tc>
          <w:tcPr>
            <w:tcW w:w="2323" w:type="dxa"/>
            <w:gridSpan w:val="4"/>
            <w:vAlign w:val="center"/>
          </w:tcPr>
          <w:p w14:paraId="2947D384">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建筑与环境学院</w:t>
            </w:r>
          </w:p>
        </w:tc>
        <w:tc>
          <w:tcPr>
            <w:tcW w:w="1874" w:type="dxa"/>
            <w:gridSpan w:val="3"/>
            <w:vAlign w:val="center"/>
          </w:tcPr>
          <w:p w14:paraId="5E312D89">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系统设计</w:t>
            </w:r>
          </w:p>
        </w:tc>
        <w:tc>
          <w:tcPr>
            <w:tcW w:w="1157" w:type="dxa"/>
            <w:vAlign w:val="top"/>
          </w:tcPr>
          <w:p w14:paraId="66D8FB03">
            <w:pPr>
              <w:pStyle w:val="10"/>
              <w:spacing w:before="158"/>
              <w:ind w:left="111" w:leftChars="0" w:right="107" w:rightChars="0"/>
              <w:jc w:val="center"/>
              <w:rPr>
                <w:rFonts w:hint="eastAsia"/>
                <w:sz w:val="24"/>
                <w:lang w:val="en-US" w:eastAsia="zh-CN"/>
              </w:rPr>
            </w:pPr>
          </w:p>
        </w:tc>
      </w:tr>
      <w:tr w14:paraId="14715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07017073">
            <w:pPr>
              <w:rPr>
                <w:sz w:val="2"/>
                <w:szCs w:val="2"/>
              </w:rPr>
            </w:pPr>
          </w:p>
        </w:tc>
        <w:tc>
          <w:tcPr>
            <w:tcW w:w="1347" w:type="dxa"/>
            <w:gridSpan w:val="2"/>
            <w:vMerge w:val="continue"/>
          </w:tcPr>
          <w:p w14:paraId="3B88DAE5">
            <w:pPr>
              <w:rPr>
                <w:sz w:val="2"/>
                <w:szCs w:val="2"/>
              </w:rPr>
            </w:pPr>
          </w:p>
        </w:tc>
        <w:tc>
          <w:tcPr>
            <w:tcW w:w="1016" w:type="dxa"/>
            <w:vAlign w:val="center"/>
          </w:tcPr>
          <w:p w14:paraId="446D49BA">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于乐</w:t>
            </w:r>
          </w:p>
        </w:tc>
        <w:tc>
          <w:tcPr>
            <w:tcW w:w="702" w:type="dxa"/>
            <w:gridSpan w:val="2"/>
            <w:vAlign w:val="center"/>
          </w:tcPr>
          <w:p w14:paraId="0D34105F">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男</w:t>
            </w:r>
          </w:p>
        </w:tc>
        <w:tc>
          <w:tcPr>
            <w:tcW w:w="2323" w:type="dxa"/>
            <w:gridSpan w:val="4"/>
            <w:vAlign w:val="center"/>
          </w:tcPr>
          <w:p w14:paraId="74A231FE">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建筑与环境学院</w:t>
            </w:r>
          </w:p>
        </w:tc>
        <w:tc>
          <w:tcPr>
            <w:tcW w:w="1874" w:type="dxa"/>
            <w:gridSpan w:val="3"/>
            <w:vAlign w:val="center"/>
          </w:tcPr>
          <w:p w14:paraId="0A082032">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宣传策划</w:t>
            </w:r>
          </w:p>
        </w:tc>
        <w:tc>
          <w:tcPr>
            <w:tcW w:w="1157" w:type="dxa"/>
            <w:vAlign w:val="top"/>
          </w:tcPr>
          <w:p w14:paraId="34CAC9E4">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p>
        </w:tc>
      </w:tr>
      <w:tr w14:paraId="57476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F6E9D7A">
            <w:pPr>
              <w:rPr>
                <w:sz w:val="2"/>
                <w:szCs w:val="2"/>
              </w:rPr>
            </w:pPr>
          </w:p>
        </w:tc>
        <w:tc>
          <w:tcPr>
            <w:tcW w:w="1347" w:type="dxa"/>
            <w:gridSpan w:val="2"/>
            <w:vMerge w:val="continue"/>
          </w:tcPr>
          <w:p w14:paraId="3AAE3BCE">
            <w:pPr>
              <w:rPr>
                <w:sz w:val="2"/>
                <w:szCs w:val="2"/>
              </w:rPr>
            </w:pPr>
          </w:p>
        </w:tc>
        <w:tc>
          <w:tcPr>
            <w:tcW w:w="1016" w:type="dxa"/>
            <w:vAlign w:val="top"/>
          </w:tcPr>
          <w:p w14:paraId="39E44A6E">
            <w:pPr>
              <w:pStyle w:val="10"/>
              <w:spacing w:before="158"/>
              <w:ind w:left="111" w:right="107"/>
              <w:jc w:val="center"/>
              <w:rPr>
                <w:rFonts w:hint="default"/>
                <w:sz w:val="24"/>
                <w:lang w:val="en-US" w:eastAsia="zh-CN"/>
              </w:rPr>
            </w:pPr>
            <w:r>
              <w:rPr>
                <w:rFonts w:hint="eastAsia"/>
                <w:sz w:val="24"/>
                <w:lang w:val="en-US" w:eastAsia="zh-CN"/>
              </w:rPr>
              <w:t>王咏雯</w:t>
            </w:r>
          </w:p>
        </w:tc>
        <w:tc>
          <w:tcPr>
            <w:tcW w:w="702" w:type="dxa"/>
            <w:gridSpan w:val="2"/>
            <w:vAlign w:val="top"/>
          </w:tcPr>
          <w:p w14:paraId="17CBA980">
            <w:pPr>
              <w:pStyle w:val="10"/>
              <w:spacing w:before="158"/>
              <w:ind w:left="111" w:right="107"/>
              <w:jc w:val="center"/>
              <w:rPr>
                <w:rFonts w:hint="default"/>
                <w:sz w:val="24"/>
                <w:lang w:val="en-US" w:eastAsia="zh-CN"/>
              </w:rPr>
            </w:pPr>
            <w:r>
              <w:rPr>
                <w:rFonts w:hint="eastAsia"/>
                <w:sz w:val="24"/>
                <w:lang w:val="en-US" w:eastAsia="zh-CN"/>
              </w:rPr>
              <w:t>女</w:t>
            </w:r>
          </w:p>
        </w:tc>
        <w:tc>
          <w:tcPr>
            <w:tcW w:w="2323" w:type="dxa"/>
            <w:gridSpan w:val="4"/>
            <w:vAlign w:val="top"/>
          </w:tcPr>
          <w:p w14:paraId="65F52B29">
            <w:pPr>
              <w:pStyle w:val="10"/>
              <w:spacing w:before="158"/>
              <w:ind w:left="111" w:right="107"/>
              <w:jc w:val="center"/>
              <w:rPr>
                <w:rFonts w:hint="default"/>
                <w:sz w:val="24"/>
                <w:lang w:val="en-US" w:eastAsia="zh-CN"/>
              </w:rPr>
            </w:pPr>
            <w:r>
              <w:rPr>
                <w:rFonts w:hint="eastAsia"/>
                <w:sz w:val="24"/>
                <w:lang w:val="en-US" w:eastAsia="zh-CN"/>
              </w:rPr>
              <w:t>建筑与环境学院</w:t>
            </w:r>
          </w:p>
        </w:tc>
        <w:tc>
          <w:tcPr>
            <w:tcW w:w="1874" w:type="dxa"/>
            <w:gridSpan w:val="3"/>
            <w:vAlign w:val="top"/>
          </w:tcPr>
          <w:p w14:paraId="75222A93">
            <w:pPr>
              <w:pStyle w:val="10"/>
              <w:spacing w:before="158"/>
              <w:ind w:left="111" w:right="107"/>
              <w:jc w:val="center"/>
              <w:rPr>
                <w:rFonts w:hint="default"/>
                <w:sz w:val="24"/>
                <w:lang w:val="en-US" w:eastAsia="zh-CN"/>
              </w:rPr>
            </w:pPr>
            <w:r>
              <w:rPr>
                <w:rFonts w:hint="eastAsia"/>
                <w:sz w:val="24"/>
                <w:lang w:val="en-US" w:eastAsia="zh-CN"/>
              </w:rPr>
              <w:t>后勤保障</w:t>
            </w:r>
          </w:p>
        </w:tc>
        <w:tc>
          <w:tcPr>
            <w:tcW w:w="1157" w:type="dxa"/>
            <w:vAlign w:val="top"/>
          </w:tcPr>
          <w:p w14:paraId="398E559D">
            <w:pPr>
              <w:pStyle w:val="10"/>
              <w:spacing w:before="158"/>
              <w:ind w:left="111" w:right="107"/>
              <w:jc w:val="center"/>
              <w:rPr>
                <w:rFonts w:hint="eastAsia"/>
                <w:sz w:val="24"/>
                <w:lang w:val="en-US" w:eastAsia="zh-CN"/>
              </w:rPr>
            </w:pPr>
          </w:p>
        </w:tc>
      </w:tr>
      <w:tr w14:paraId="0162C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5D50973E">
            <w:pPr>
              <w:rPr>
                <w:sz w:val="2"/>
                <w:szCs w:val="2"/>
              </w:rPr>
            </w:pPr>
          </w:p>
        </w:tc>
        <w:tc>
          <w:tcPr>
            <w:tcW w:w="1347" w:type="dxa"/>
            <w:gridSpan w:val="2"/>
            <w:vMerge w:val="continue"/>
          </w:tcPr>
          <w:p w14:paraId="22B6586F">
            <w:pPr>
              <w:rPr>
                <w:sz w:val="2"/>
                <w:szCs w:val="2"/>
              </w:rPr>
            </w:pPr>
          </w:p>
        </w:tc>
        <w:tc>
          <w:tcPr>
            <w:tcW w:w="1016" w:type="dxa"/>
          </w:tcPr>
          <w:p w14:paraId="2CF86C47">
            <w:pPr>
              <w:pStyle w:val="10"/>
              <w:spacing w:before="158"/>
              <w:ind w:left="111" w:right="107"/>
              <w:jc w:val="center"/>
              <w:rPr>
                <w:rFonts w:hint="default"/>
                <w:sz w:val="24"/>
                <w:lang w:val="en-US" w:eastAsia="zh-CN"/>
              </w:rPr>
            </w:pPr>
            <w:r>
              <w:rPr>
                <w:rFonts w:hint="eastAsia"/>
                <w:sz w:val="24"/>
                <w:lang w:val="en-US" w:eastAsia="zh-CN"/>
              </w:rPr>
              <w:t>彭志宇</w:t>
            </w:r>
          </w:p>
        </w:tc>
        <w:tc>
          <w:tcPr>
            <w:tcW w:w="702" w:type="dxa"/>
            <w:gridSpan w:val="2"/>
          </w:tcPr>
          <w:p w14:paraId="27D11EAA">
            <w:pPr>
              <w:pStyle w:val="10"/>
              <w:spacing w:before="158"/>
              <w:ind w:left="111" w:right="107"/>
              <w:jc w:val="center"/>
              <w:rPr>
                <w:rFonts w:hint="default"/>
                <w:sz w:val="24"/>
                <w:lang w:val="en-US" w:eastAsia="zh-CN"/>
              </w:rPr>
            </w:pPr>
            <w:r>
              <w:rPr>
                <w:rFonts w:hint="eastAsia"/>
                <w:sz w:val="24"/>
                <w:lang w:val="en-US" w:eastAsia="zh-CN"/>
              </w:rPr>
              <w:t>男</w:t>
            </w:r>
          </w:p>
        </w:tc>
        <w:tc>
          <w:tcPr>
            <w:tcW w:w="2323" w:type="dxa"/>
            <w:gridSpan w:val="4"/>
          </w:tcPr>
          <w:p w14:paraId="3AC56B55">
            <w:pPr>
              <w:pStyle w:val="10"/>
              <w:spacing w:before="158"/>
              <w:ind w:left="111" w:right="107"/>
              <w:jc w:val="center"/>
              <w:rPr>
                <w:rFonts w:hint="eastAsia"/>
                <w:sz w:val="24"/>
                <w:lang w:val="en-US" w:eastAsia="zh-CN"/>
              </w:rPr>
            </w:pPr>
            <w:r>
              <w:rPr>
                <w:rFonts w:hint="eastAsia"/>
                <w:sz w:val="24"/>
                <w:lang w:val="en-US" w:eastAsia="zh-CN"/>
              </w:rPr>
              <w:t>建筑与环境学院</w:t>
            </w:r>
          </w:p>
        </w:tc>
        <w:tc>
          <w:tcPr>
            <w:tcW w:w="1874" w:type="dxa"/>
            <w:gridSpan w:val="3"/>
          </w:tcPr>
          <w:p w14:paraId="4E59F6CB">
            <w:pPr>
              <w:pStyle w:val="10"/>
              <w:spacing w:before="158"/>
              <w:ind w:left="111" w:right="107"/>
              <w:jc w:val="center"/>
              <w:rPr>
                <w:rFonts w:hint="eastAsia"/>
                <w:sz w:val="24"/>
                <w:lang w:val="en-US" w:eastAsia="zh-CN"/>
              </w:rPr>
            </w:pPr>
          </w:p>
        </w:tc>
        <w:tc>
          <w:tcPr>
            <w:tcW w:w="1157" w:type="dxa"/>
          </w:tcPr>
          <w:p w14:paraId="4441391F">
            <w:pPr>
              <w:pStyle w:val="10"/>
              <w:spacing w:before="158"/>
              <w:ind w:left="111" w:right="107"/>
              <w:jc w:val="center"/>
              <w:rPr>
                <w:rFonts w:hint="eastAsia"/>
                <w:sz w:val="24"/>
                <w:lang w:val="en-US" w:eastAsia="zh-CN"/>
              </w:rPr>
            </w:pPr>
          </w:p>
        </w:tc>
      </w:tr>
      <w:tr w14:paraId="53EBF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3DD6BDDE">
            <w:pPr>
              <w:rPr>
                <w:sz w:val="2"/>
                <w:szCs w:val="2"/>
              </w:rPr>
            </w:pPr>
          </w:p>
        </w:tc>
        <w:tc>
          <w:tcPr>
            <w:tcW w:w="1347" w:type="dxa"/>
            <w:gridSpan w:val="2"/>
            <w:vMerge w:val="continue"/>
          </w:tcPr>
          <w:p w14:paraId="6D3F0D25">
            <w:pPr>
              <w:rPr>
                <w:sz w:val="2"/>
                <w:szCs w:val="2"/>
              </w:rPr>
            </w:pPr>
          </w:p>
        </w:tc>
        <w:tc>
          <w:tcPr>
            <w:tcW w:w="1016" w:type="dxa"/>
          </w:tcPr>
          <w:p w14:paraId="62DFC622">
            <w:pPr>
              <w:pStyle w:val="10"/>
              <w:rPr>
                <w:rFonts w:ascii="Times New Roman"/>
                <w:sz w:val="24"/>
              </w:rPr>
            </w:pPr>
          </w:p>
        </w:tc>
        <w:tc>
          <w:tcPr>
            <w:tcW w:w="702" w:type="dxa"/>
            <w:gridSpan w:val="2"/>
          </w:tcPr>
          <w:p w14:paraId="216F1607">
            <w:pPr>
              <w:pStyle w:val="10"/>
              <w:rPr>
                <w:rFonts w:ascii="Times New Roman"/>
                <w:sz w:val="24"/>
              </w:rPr>
            </w:pPr>
          </w:p>
        </w:tc>
        <w:tc>
          <w:tcPr>
            <w:tcW w:w="2323" w:type="dxa"/>
            <w:gridSpan w:val="4"/>
          </w:tcPr>
          <w:p w14:paraId="7938DEA0">
            <w:pPr>
              <w:pStyle w:val="10"/>
              <w:rPr>
                <w:rFonts w:ascii="Times New Roman"/>
                <w:sz w:val="24"/>
              </w:rPr>
            </w:pPr>
          </w:p>
        </w:tc>
        <w:tc>
          <w:tcPr>
            <w:tcW w:w="1874" w:type="dxa"/>
            <w:gridSpan w:val="3"/>
          </w:tcPr>
          <w:p w14:paraId="4936F252">
            <w:pPr>
              <w:pStyle w:val="10"/>
              <w:rPr>
                <w:rFonts w:ascii="Times New Roman"/>
                <w:sz w:val="24"/>
              </w:rPr>
            </w:pPr>
          </w:p>
        </w:tc>
        <w:tc>
          <w:tcPr>
            <w:tcW w:w="1157" w:type="dxa"/>
          </w:tcPr>
          <w:p w14:paraId="0B224A2D">
            <w:pPr>
              <w:pStyle w:val="10"/>
              <w:rPr>
                <w:rFonts w:ascii="Times New Roman"/>
                <w:sz w:val="24"/>
              </w:rPr>
            </w:pPr>
          </w:p>
        </w:tc>
      </w:tr>
      <w:tr w14:paraId="19F05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498D8486">
            <w:pPr>
              <w:rPr>
                <w:sz w:val="2"/>
                <w:szCs w:val="2"/>
              </w:rPr>
            </w:pPr>
          </w:p>
        </w:tc>
        <w:tc>
          <w:tcPr>
            <w:tcW w:w="1347" w:type="dxa"/>
            <w:gridSpan w:val="2"/>
            <w:vMerge w:val="continue"/>
          </w:tcPr>
          <w:p w14:paraId="7E4C5324">
            <w:pPr>
              <w:rPr>
                <w:sz w:val="2"/>
                <w:szCs w:val="2"/>
              </w:rPr>
            </w:pPr>
          </w:p>
        </w:tc>
        <w:tc>
          <w:tcPr>
            <w:tcW w:w="1016" w:type="dxa"/>
          </w:tcPr>
          <w:p w14:paraId="2BA0BC81">
            <w:pPr>
              <w:pStyle w:val="10"/>
              <w:rPr>
                <w:rFonts w:ascii="Times New Roman"/>
                <w:sz w:val="24"/>
              </w:rPr>
            </w:pPr>
          </w:p>
        </w:tc>
        <w:tc>
          <w:tcPr>
            <w:tcW w:w="702" w:type="dxa"/>
            <w:gridSpan w:val="2"/>
          </w:tcPr>
          <w:p w14:paraId="4D249EF9">
            <w:pPr>
              <w:pStyle w:val="10"/>
              <w:rPr>
                <w:rFonts w:ascii="Times New Roman"/>
                <w:sz w:val="24"/>
              </w:rPr>
            </w:pPr>
          </w:p>
        </w:tc>
        <w:tc>
          <w:tcPr>
            <w:tcW w:w="2323" w:type="dxa"/>
            <w:gridSpan w:val="4"/>
          </w:tcPr>
          <w:p w14:paraId="4376E9F2">
            <w:pPr>
              <w:pStyle w:val="10"/>
              <w:rPr>
                <w:rFonts w:ascii="Times New Roman"/>
                <w:sz w:val="24"/>
              </w:rPr>
            </w:pPr>
          </w:p>
        </w:tc>
        <w:tc>
          <w:tcPr>
            <w:tcW w:w="1874" w:type="dxa"/>
            <w:gridSpan w:val="3"/>
          </w:tcPr>
          <w:p w14:paraId="31DD34EB">
            <w:pPr>
              <w:pStyle w:val="10"/>
              <w:rPr>
                <w:rFonts w:ascii="Times New Roman"/>
                <w:sz w:val="24"/>
              </w:rPr>
            </w:pPr>
          </w:p>
        </w:tc>
        <w:tc>
          <w:tcPr>
            <w:tcW w:w="1157" w:type="dxa"/>
          </w:tcPr>
          <w:p w14:paraId="73073B28">
            <w:pPr>
              <w:pStyle w:val="10"/>
              <w:rPr>
                <w:rFonts w:ascii="Times New Roman"/>
                <w:sz w:val="24"/>
              </w:rPr>
            </w:pPr>
          </w:p>
        </w:tc>
      </w:tr>
      <w:tr w14:paraId="03EF0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0D07DF4D">
            <w:pPr>
              <w:rPr>
                <w:sz w:val="2"/>
                <w:szCs w:val="2"/>
              </w:rPr>
            </w:pPr>
          </w:p>
        </w:tc>
        <w:tc>
          <w:tcPr>
            <w:tcW w:w="1347" w:type="dxa"/>
            <w:gridSpan w:val="2"/>
            <w:vMerge w:val="continue"/>
          </w:tcPr>
          <w:p w14:paraId="6A10FC5E">
            <w:pPr>
              <w:rPr>
                <w:sz w:val="2"/>
                <w:szCs w:val="2"/>
              </w:rPr>
            </w:pPr>
          </w:p>
        </w:tc>
        <w:tc>
          <w:tcPr>
            <w:tcW w:w="1016" w:type="dxa"/>
          </w:tcPr>
          <w:p w14:paraId="46672FDD">
            <w:pPr>
              <w:pStyle w:val="10"/>
              <w:rPr>
                <w:rFonts w:ascii="Times New Roman"/>
                <w:sz w:val="24"/>
              </w:rPr>
            </w:pPr>
          </w:p>
        </w:tc>
        <w:tc>
          <w:tcPr>
            <w:tcW w:w="702" w:type="dxa"/>
            <w:gridSpan w:val="2"/>
          </w:tcPr>
          <w:p w14:paraId="2AB31817">
            <w:pPr>
              <w:pStyle w:val="10"/>
              <w:rPr>
                <w:rFonts w:ascii="Times New Roman"/>
                <w:sz w:val="24"/>
              </w:rPr>
            </w:pPr>
          </w:p>
        </w:tc>
        <w:tc>
          <w:tcPr>
            <w:tcW w:w="2323" w:type="dxa"/>
            <w:gridSpan w:val="4"/>
          </w:tcPr>
          <w:p w14:paraId="220C7F09">
            <w:pPr>
              <w:pStyle w:val="10"/>
              <w:rPr>
                <w:rFonts w:ascii="Times New Roman"/>
                <w:sz w:val="24"/>
              </w:rPr>
            </w:pPr>
          </w:p>
        </w:tc>
        <w:tc>
          <w:tcPr>
            <w:tcW w:w="1874" w:type="dxa"/>
            <w:gridSpan w:val="3"/>
          </w:tcPr>
          <w:p w14:paraId="5118CA73">
            <w:pPr>
              <w:pStyle w:val="10"/>
              <w:rPr>
                <w:rFonts w:ascii="Times New Roman"/>
                <w:sz w:val="24"/>
              </w:rPr>
            </w:pPr>
          </w:p>
        </w:tc>
        <w:tc>
          <w:tcPr>
            <w:tcW w:w="1157" w:type="dxa"/>
          </w:tcPr>
          <w:p w14:paraId="5AFBD55C">
            <w:pPr>
              <w:pStyle w:val="10"/>
              <w:rPr>
                <w:rFonts w:ascii="Times New Roman"/>
                <w:sz w:val="24"/>
              </w:rPr>
            </w:pPr>
          </w:p>
        </w:tc>
      </w:tr>
      <w:tr w14:paraId="7887D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124162AE">
            <w:pPr>
              <w:rPr>
                <w:sz w:val="2"/>
                <w:szCs w:val="2"/>
              </w:rPr>
            </w:pPr>
          </w:p>
        </w:tc>
        <w:tc>
          <w:tcPr>
            <w:tcW w:w="1347" w:type="dxa"/>
            <w:gridSpan w:val="2"/>
            <w:vMerge w:val="continue"/>
          </w:tcPr>
          <w:p w14:paraId="0E507A6D">
            <w:pPr>
              <w:rPr>
                <w:sz w:val="2"/>
                <w:szCs w:val="2"/>
              </w:rPr>
            </w:pPr>
          </w:p>
        </w:tc>
        <w:tc>
          <w:tcPr>
            <w:tcW w:w="1016" w:type="dxa"/>
          </w:tcPr>
          <w:p w14:paraId="45190AC6">
            <w:pPr>
              <w:pStyle w:val="10"/>
              <w:rPr>
                <w:rFonts w:ascii="Times New Roman"/>
                <w:sz w:val="24"/>
              </w:rPr>
            </w:pPr>
          </w:p>
        </w:tc>
        <w:tc>
          <w:tcPr>
            <w:tcW w:w="702" w:type="dxa"/>
            <w:gridSpan w:val="2"/>
          </w:tcPr>
          <w:p w14:paraId="523BC9C5">
            <w:pPr>
              <w:pStyle w:val="10"/>
              <w:rPr>
                <w:rFonts w:ascii="Times New Roman"/>
                <w:sz w:val="24"/>
              </w:rPr>
            </w:pPr>
          </w:p>
        </w:tc>
        <w:tc>
          <w:tcPr>
            <w:tcW w:w="2323" w:type="dxa"/>
            <w:gridSpan w:val="4"/>
          </w:tcPr>
          <w:p w14:paraId="24B6B6C4">
            <w:pPr>
              <w:pStyle w:val="10"/>
              <w:rPr>
                <w:rFonts w:ascii="Times New Roman"/>
                <w:sz w:val="24"/>
              </w:rPr>
            </w:pPr>
          </w:p>
        </w:tc>
        <w:tc>
          <w:tcPr>
            <w:tcW w:w="1874" w:type="dxa"/>
            <w:gridSpan w:val="3"/>
          </w:tcPr>
          <w:p w14:paraId="3BE6E95F">
            <w:pPr>
              <w:pStyle w:val="10"/>
              <w:rPr>
                <w:rFonts w:ascii="Times New Roman"/>
                <w:sz w:val="24"/>
              </w:rPr>
            </w:pPr>
          </w:p>
        </w:tc>
        <w:tc>
          <w:tcPr>
            <w:tcW w:w="1157" w:type="dxa"/>
          </w:tcPr>
          <w:p w14:paraId="376C3E4F">
            <w:pPr>
              <w:pStyle w:val="10"/>
              <w:rPr>
                <w:rFonts w:ascii="Times New Roman"/>
                <w:sz w:val="24"/>
              </w:rPr>
            </w:pPr>
          </w:p>
        </w:tc>
      </w:tr>
      <w:tr w14:paraId="73393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7AF9304A">
            <w:pPr>
              <w:rPr>
                <w:sz w:val="2"/>
                <w:szCs w:val="2"/>
              </w:rPr>
            </w:pPr>
          </w:p>
        </w:tc>
        <w:tc>
          <w:tcPr>
            <w:tcW w:w="1347" w:type="dxa"/>
            <w:gridSpan w:val="2"/>
            <w:vMerge w:val="continue"/>
          </w:tcPr>
          <w:p w14:paraId="00060102">
            <w:pPr>
              <w:rPr>
                <w:sz w:val="2"/>
                <w:szCs w:val="2"/>
              </w:rPr>
            </w:pPr>
          </w:p>
        </w:tc>
        <w:tc>
          <w:tcPr>
            <w:tcW w:w="1016" w:type="dxa"/>
          </w:tcPr>
          <w:p w14:paraId="76F3EBE9">
            <w:pPr>
              <w:pStyle w:val="10"/>
              <w:rPr>
                <w:rFonts w:ascii="Times New Roman"/>
                <w:sz w:val="24"/>
              </w:rPr>
            </w:pPr>
          </w:p>
        </w:tc>
        <w:tc>
          <w:tcPr>
            <w:tcW w:w="702" w:type="dxa"/>
            <w:gridSpan w:val="2"/>
          </w:tcPr>
          <w:p w14:paraId="42AF2F58">
            <w:pPr>
              <w:pStyle w:val="10"/>
              <w:rPr>
                <w:rFonts w:ascii="Times New Roman"/>
                <w:sz w:val="24"/>
              </w:rPr>
            </w:pPr>
          </w:p>
        </w:tc>
        <w:tc>
          <w:tcPr>
            <w:tcW w:w="2323" w:type="dxa"/>
            <w:gridSpan w:val="4"/>
          </w:tcPr>
          <w:p w14:paraId="69FE7A37">
            <w:pPr>
              <w:pStyle w:val="10"/>
              <w:rPr>
                <w:rFonts w:ascii="Times New Roman"/>
                <w:sz w:val="24"/>
              </w:rPr>
            </w:pPr>
          </w:p>
        </w:tc>
        <w:tc>
          <w:tcPr>
            <w:tcW w:w="1874" w:type="dxa"/>
            <w:gridSpan w:val="3"/>
          </w:tcPr>
          <w:p w14:paraId="4889D4DA">
            <w:pPr>
              <w:pStyle w:val="10"/>
              <w:rPr>
                <w:rFonts w:ascii="Times New Roman"/>
                <w:sz w:val="24"/>
              </w:rPr>
            </w:pPr>
          </w:p>
        </w:tc>
        <w:tc>
          <w:tcPr>
            <w:tcW w:w="1157" w:type="dxa"/>
          </w:tcPr>
          <w:p w14:paraId="4FA71B2C">
            <w:pPr>
              <w:pStyle w:val="10"/>
              <w:rPr>
                <w:rFonts w:ascii="Times New Roman"/>
                <w:sz w:val="24"/>
              </w:rPr>
            </w:pPr>
          </w:p>
        </w:tc>
      </w:tr>
      <w:tr w14:paraId="29C7B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46029DA9">
            <w:pPr>
              <w:rPr>
                <w:sz w:val="2"/>
                <w:szCs w:val="2"/>
              </w:rPr>
            </w:pPr>
          </w:p>
        </w:tc>
        <w:tc>
          <w:tcPr>
            <w:tcW w:w="1347" w:type="dxa"/>
            <w:gridSpan w:val="2"/>
            <w:vMerge w:val="continue"/>
          </w:tcPr>
          <w:p w14:paraId="09150D34">
            <w:pPr>
              <w:rPr>
                <w:sz w:val="2"/>
                <w:szCs w:val="2"/>
              </w:rPr>
            </w:pPr>
          </w:p>
        </w:tc>
        <w:tc>
          <w:tcPr>
            <w:tcW w:w="1016" w:type="dxa"/>
          </w:tcPr>
          <w:p w14:paraId="31FB8D34">
            <w:pPr>
              <w:pStyle w:val="10"/>
              <w:rPr>
                <w:rFonts w:ascii="Times New Roman"/>
                <w:sz w:val="24"/>
              </w:rPr>
            </w:pPr>
          </w:p>
        </w:tc>
        <w:tc>
          <w:tcPr>
            <w:tcW w:w="702" w:type="dxa"/>
            <w:gridSpan w:val="2"/>
          </w:tcPr>
          <w:p w14:paraId="4DBFB18A">
            <w:pPr>
              <w:pStyle w:val="10"/>
              <w:rPr>
                <w:rFonts w:ascii="Times New Roman"/>
                <w:sz w:val="24"/>
              </w:rPr>
            </w:pPr>
          </w:p>
        </w:tc>
        <w:tc>
          <w:tcPr>
            <w:tcW w:w="2323" w:type="dxa"/>
            <w:gridSpan w:val="4"/>
          </w:tcPr>
          <w:p w14:paraId="4BEA3C63">
            <w:pPr>
              <w:pStyle w:val="10"/>
              <w:rPr>
                <w:rFonts w:ascii="Times New Roman"/>
                <w:sz w:val="24"/>
              </w:rPr>
            </w:pPr>
          </w:p>
        </w:tc>
        <w:tc>
          <w:tcPr>
            <w:tcW w:w="1874" w:type="dxa"/>
            <w:gridSpan w:val="3"/>
          </w:tcPr>
          <w:p w14:paraId="0801FA8C">
            <w:pPr>
              <w:pStyle w:val="10"/>
              <w:rPr>
                <w:rFonts w:ascii="Times New Roman"/>
                <w:sz w:val="24"/>
              </w:rPr>
            </w:pPr>
          </w:p>
        </w:tc>
        <w:tc>
          <w:tcPr>
            <w:tcW w:w="1157" w:type="dxa"/>
          </w:tcPr>
          <w:p w14:paraId="2E0369D1">
            <w:pPr>
              <w:pStyle w:val="10"/>
              <w:rPr>
                <w:rFonts w:ascii="Times New Roman"/>
                <w:sz w:val="24"/>
              </w:rPr>
            </w:pPr>
          </w:p>
        </w:tc>
      </w:tr>
    </w:tbl>
    <w:p w14:paraId="73F2307F">
      <w:pPr>
        <w:rPr>
          <w:rFonts w:ascii="Times New Roman"/>
          <w:sz w:val="24"/>
        </w:rPr>
        <w:sectPr>
          <w:pgSz w:w="11910" w:h="16850"/>
          <w:pgMar w:top="1600" w:right="1260" w:bottom="280" w:left="1280" w:header="720" w:footer="720" w:gutter="0"/>
          <w:cols w:space="720" w:num="1"/>
        </w:sectPr>
      </w:pPr>
    </w:p>
    <w:p w14:paraId="760652D4">
      <w:pPr>
        <w:spacing w:before="140"/>
        <w:ind w:left="251"/>
        <w:rPr>
          <w:rFonts w:hint="default" w:eastAsiaTheme="minorEastAsia"/>
          <w:b/>
          <w:sz w:val="28"/>
          <w:lang w:val="en-US" w:eastAsia="zh-CN"/>
        </w:rPr>
      </w:pPr>
      <w:r>
        <w:rPr>
          <w:b/>
          <w:spacing w:val="-21"/>
          <w:w w:val="99"/>
          <w:sz w:val="28"/>
        </w:rPr>
        <w:t>二、</w:t>
      </w:r>
      <w:r>
        <w:rPr>
          <w:rFonts w:hint="eastAsia"/>
          <w:b/>
          <w:spacing w:val="-21"/>
          <w:w w:val="99"/>
          <w:sz w:val="28"/>
          <w:lang w:val="en-US" w:eastAsia="zh-CN"/>
        </w:rPr>
        <w:t>项目背景及研究意义（1000字以上）</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9"/>
      </w:tblGrid>
      <w:tr w14:paraId="0FD4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929" w:type="dxa"/>
            <w:vAlign w:val="center"/>
          </w:tcPr>
          <w:p w14:paraId="2B60B82B">
            <w:pPr>
              <w:pStyle w:val="4"/>
              <w:keepNext w:val="0"/>
              <w:keepLines w:val="0"/>
              <w:pageBreakBefore w:val="0"/>
              <w:widowControl w:val="0"/>
              <w:kinsoku/>
              <w:wordWrap/>
              <w:overflowPunct/>
              <w:topLinePunct w:val="0"/>
              <w:autoSpaceDE/>
              <w:autoSpaceDN/>
              <w:bidi w:val="0"/>
              <w:adjustRightInd/>
              <w:snapToGrid/>
              <w:spacing w:before="0"/>
              <w:ind w:left="0" w:firstLine="482" w:firstLineChars="200"/>
              <w:textAlignment w:val="auto"/>
              <w:rPr>
                <w:rFonts w:hint="eastAsia" w:asciiTheme="minorHAnsi" w:hAnsiTheme="minorHAnsi" w:eastAsiaTheme="minorEastAsia" w:cstheme="minorBidi"/>
                <w:b/>
                <w:bCs/>
                <w:kern w:val="2"/>
                <w:sz w:val="24"/>
                <w:szCs w:val="22"/>
                <w:lang w:val="en-US" w:eastAsia="zh-CN" w:bidi="ar-SA"/>
              </w:rPr>
            </w:pPr>
            <w:r>
              <w:rPr>
                <w:rFonts w:hint="eastAsia" w:asciiTheme="minorHAnsi" w:hAnsiTheme="minorHAnsi" w:eastAsiaTheme="minorEastAsia" w:cstheme="minorBidi"/>
                <w:b/>
                <w:bCs/>
                <w:kern w:val="2"/>
                <w:sz w:val="24"/>
                <w:szCs w:val="22"/>
                <w:lang w:val="en-US" w:eastAsia="zh-CN" w:bidi="ar-SA"/>
              </w:rPr>
              <w:t>1. 项目背景</w:t>
            </w:r>
          </w:p>
          <w:p w14:paraId="19071C73">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当前，桥梁、隧道、道路、边坡及混凝土构筑物等土木基础设施已逐步进入“建设与养护并重”的发展阶段。随着基础设施规模不断扩大，传统依赖人工巡检、现场拍照、人工判读和事后整理报告的方式，越来越难以满足大规模、高频次、精细化的巡检需求。尤其是在高墩桥梁、隧道顶部、临边临水以及夜间封道等复杂场景下，人工检测不仅效率较低，而且存在组织成本高、安全风险大、结果一致性不足等问题，难以形成连续、标准、可追溯的病害数据。</w:t>
            </w:r>
          </w:p>
          <w:p w14:paraId="6CB272E7">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裂缝作为混凝土及钢筋混凝土结构中最常见、最早出现的表观病害之一，往往是结构性能退化的重要外部信号。裂缝的产生可能与荷载变化、环境侵蚀、材料老化或施工缺陷等因素有关。如果不能及时发现并进行有效评估，裂缝可能进一步引发渗水、钢筋锈蚀、表层剥落和承载能力下降等问题，进而影响结构耐久性和运行安全。因此，如何提高裂缝检测效率、降低人工依赖、实现检测结果标准化和数据化，已经成为基础设施养护管理中的现实需求。</w:t>
            </w:r>
          </w:p>
          <w:p w14:paraId="7391608D">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国内现状：近年来，国内在基础设施病害智能识别方面发展较快。交通、土木、计算机等相关领域的高校和科研机构，已在桥梁裂缝识别、隧道衬砌病害检测、无人机图像采集、混凝土表面分割、轻量化模型部署等方面积累了较多研究成果。研究重点也逐步从实验室标准图像转向真实巡检场景，开始关注复杂背景、细小裂缝、污渍遮挡、阴影反光及多角度拍摄条件下的识别效果。但总体来看，国内多数成果仍集中在算法验证层面，真正能够适应多场景、低成</w:t>
            </w:r>
            <w:bookmarkStart w:id="0" w:name="_GoBack"/>
            <w:bookmarkEnd w:id="0"/>
            <w:r>
              <w:rPr>
                <w:rFonts w:hint="eastAsia" w:asciiTheme="minorHAnsi" w:hAnsiTheme="minorHAnsi" w:eastAsiaTheme="minorEastAsia" w:cstheme="minorBidi"/>
                <w:kern w:val="2"/>
                <w:sz w:val="24"/>
                <w:szCs w:val="22"/>
                <w:lang w:val="en-US" w:eastAsia="zh-CN" w:bidi="ar-SA"/>
              </w:rPr>
              <w:t>本、可持续部署的工程化产品还不够成熟，检测结果与养护决策、报告管理、历史档案之间的衔接仍有待加强。</w:t>
            </w:r>
          </w:p>
          <w:p w14:paraId="37234103">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国外现状：欧美、日本等国家和地区在基础设施检测标准化、桥梁检查制度、数字档案建设和智能巡检方面起步较早，形成了较成熟的规范体系和应用基础。国外相关研究更强调将图像识别、无人机巡检、三维建模、边缘推理和资产管理结合起来，重点不只是“识别裂缝”，而是将裂缝识别纳入完整的巡检流程与养护体系之中。在系统集成、检测流程规范化、成果工程化以及复杂环境适应性方面，国外整体推进较早，但同时其系统复杂度和部署成本也相对较高，更多应用于标准化程度较高、专业需求较强的场景。</w:t>
            </w:r>
          </w:p>
          <w:p w14:paraId="3B520348">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国家层面：近年来，国家持续推进交通基础设施数字化转型和智慧养护体系建设，强调公路基础设施全生命周期数字化管理，鼓励</w:t>
            </w:r>
            <w:r>
              <w:rPr>
                <w:rFonts w:hint="eastAsia" w:asciiTheme="minorHAnsi" w:hAnsiTheme="minorHAnsi" w:eastAsiaTheme="minorEastAsia" w:cstheme="minorBidi"/>
                <w:b/>
                <w:bCs/>
                <w:kern w:val="2"/>
                <w:sz w:val="24"/>
                <w:szCs w:val="22"/>
                <w:lang w:val="en-US" w:eastAsia="zh-CN" w:bidi="ar-SA"/>
              </w:rPr>
              <w:t>人工智能、物联网、无人机巡检、数字孪生</w:t>
            </w:r>
            <w:r>
              <w:rPr>
                <w:rFonts w:hint="eastAsia" w:asciiTheme="minorHAnsi" w:hAnsiTheme="minorHAnsi" w:eastAsiaTheme="minorEastAsia" w:cstheme="minorBidi"/>
                <w:kern w:val="2"/>
                <w:sz w:val="24"/>
                <w:szCs w:val="22"/>
                <w:lang w:val="en-US" w:eastAsia="zh-CN" w:bidi="ar-SA"/>
              </w:rPr>
              <w:t>等技术在交通基础设施中的应用。随着“建设—管理—养护—运营”一体化要求不断明确，病害智能检测系统已不再是单一的技术工具，而是数字交通和智慧养护体系中的重要基础能力模块。这为裂缝识别、风险预警、病害建档和辅助决策等相关技术的发展提供了明确方向。</w:t>
            </w:r>
          </w:p>
          <w:p w14:paraId="1E4B5B96">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项目层面：在上述背景下，慧眼识裂——基础设施安全智能诊断系统以桥梁、隧道、道路等土木基础设施裂缝检测需求为切入点，拟构建集图像识别、风险评估、结果可视化、报告生成和历史数据留存于一体的裂缝智能诊断系统。项目不仅关注裂缝“能否识别”，更关注识别结果能否进入真实巡检流程，能否形成标准化、连续化、可复查的数据闭环，从而为基础设施巡检方式由经验型向数据驱动型转变提供支撑。</w:t>
            </w:r>
          </w:p>
          <w:p w14:paraId="3318C8D4">
            <w:pPr>
              <w:pStyle w:val="4"/>
              <w:keepNext w:val="0"/>
              <w:keepLines w:val="0"/>
              <w:pageBreakBefore w:val="0"/>
              <w:widowControl w:val="0"/>
              <w:kinsoku/>
              <w:wordWrap/>
              <w:overflowPunct/>
              <w:topLinePunct w:val="0"/>
              <w:autoSpaceDE/>
              <w:autoSpaceDN/>
              <w:bidi w:val="0"/>
              <w:adjustRightInd/>
              <w:snapToGrid/>
              <w:spacing w:before="0"/>
              <w:ind w:left="0" w:firstLine="482" w:firstLineChars="200"/>
              <w:textAlignment w:val="auto"/>
              <w:rPr>
                <w:rFonts w:hint="eastAsia" w:asciiTheme="minorHAnsi" w:hAnsiTheme="minorHAnsi" w:eastAsiaTheme="minorEastAsia" w:cstheme="minorBidi"/>
                <w:b/>
                <w:bCs/>
                <w:kern w:val="2"/>
                <w:sz w:val="24"/>
                <w:szCs w:val="22"/>
                <w:lang w:val="en-US" w:eastAsia="zh-CN" w:bidi="ar-SA"/>
              </w:rPr>
            </w:pPr>
            <w:r>
              <w:rPr>
                <w:rFonts w:hint="eastAsia" w:asciiTheme="minorHAnsi" w:hAnsiTheme="minorHAnsi" w:eastAsiaTheme="minorEastAsia" w:cstheme="minorBidi"/>
                <w:b/>
                <w:bCs/>
                <w:kern w:val="2"/>
                <w:sz w:val="24"/>
                <w:szCs w:val="22"/>
                <w:lang w:val="en-US" w:eastAsia="zh-CN" w:bidi="ar-SA"/>
              </w:rPr>
              <w:t>2. 研究意义</w:t>
            </w:r>
          </w:p>
          <w:p w14:paraId="0BCED4C4">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本项目旨在面向桥梁、隧道、道路等基础设施巡检场景，研究并实现一种具备实际应用价值的裂缝智能诊断系统，着力解决传统人工巡检中效率低、主观性强、风险高以及数据利用率不足等问题，其研究和应用意义主要体现在以下几个方面。</w:t>
            </w:r>
          </w:p>
          <w:p w14:paraId="4AB02B06">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首先，项目能够提升裂缝检测效率，减轻大规模人工初筛压力。通过引入图像识别和智能分析技术，可以在大量巡检图像中快速完成裂缝目标筛查和初步判定，使检测人员将更多精力投入到重点病害复核和养护决策中，从而提高整体巡检工作的效率与质量。</w:t>
            </w:r>
          </w:p>
          <w:p w14:paraId="7FFD085D">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其次，项目有助于提高检测结果的一致性和标准化程度。与传统依赖人工经验判断的方式相比，基于统一模型和统一流程的智能诊断系统能够在一定程度上减少人为差异，更有利于形成可比较、可积累、可追踪的病害数据，为后续分析提供可靠基础。</w:t>
            </w:r>
          </w:p>
          <w:p w14:paraId="008CD10D">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再次，项目能够降低复杂环境下人工巡检的安全风险。在</w:t>
            </w:r>
            <w:r>
              <w:rPr>
                <w:rFonts w:hint="eastAsia" w:asciiTheme="minorHAnsi" w:hAnsiTheme="minorHAnsi" w:eastAsiaTheme="minorEastAsia" w:cstheme="minorBidi"/>
                <w:b/>
                <w:bCs/>
                <w:kern w:val="2"/>
                <w:sz w:val="24"/>
                <w:szCs w:val="22"/>
                <w:lang w:val="en-US" w:eastAsia="zh-CN" w:bidi="ar-SA"/>
              </w:rPr>
              <w:t>高空、临边、临水、隧道</w:t>
            </w:r>
            <w:r>
              <w:rPr>
                <w:rFonts w:hint="eastAsia" w:asciiTheme="minorHAnsi" w:hAnsiTheme="minorHAnsi" w:eastAsiaTheme="minorEastAsia" w:cstheme="minorBidi"/>
                <w:kern w:val="2"/>
                <w:sz w:val="24"/>
                <w:szCs w:val="22"/>
                <w:lang w:val="en-US" w:eastAsia="zh-CN" w:bidi="ar-SA"/>
              </w:rPr>
              <w:t>顶部等人工近距离</w:t>
            </w:r>
            <w:r>
              <w:rPr>
                <w:rFonts w:hint="eastAsia" w:asciiTheme="minorHAnsi" w:hAnsiTheme="minorHAnsi" w:eastAsiaTheme="minorEastAsia" w:cstheme="minorBidi"/>
                <w:b/>
                <w:bCs/>
                <w:kern w:val="2"/>
                <w:sz w:val="24"/>
                <w:szCs w:val="22"/>
                <w:lang w:val="en-US" w:eastAsia="zh-CN" w:bidi="ar-SA"/>
              </w:rPr>
              <w:t>检测难度较大</w:t>
            </w:r>
            <w:r>
              <w:rPr>
                <w:rFonts w:hint="eastAsia" w:asciiTheme="minorHAnsi" w:hAnsiTheme="minorHAnsi" w:eastAsiaTheme="minorEastAsia" w:cstheme="minorBidi"/>
                <w:kern w:val="2"/>
                <w:sz w:val="24"/>
                <w:szCs w:val="22"/>
                <w:lang w:val="en-US" w:eastAsia="zh-CN" w:bidi="ar-SA"/>
              </w:rPr>
              <w:t>的场景中，借助</w:t>
            </w:r>
            <w:r>
              <w:rPr>
                <w:rFonts w:hint="eastAsia" w:asciiTheme="minorHAnsi" w:hAnsiTheme="minorHAnsi" w:eastAsiaTheme="minorEastAsia" w:cstheme="minorBidi"/>
                <w:b/>
                <w:bCs/>
                <w:kern w:val="2"/>
                <w:sz w:val="24"/>
                <w:szCs w:val="22"/>
                <w:lang w:val="en-US" w:eastAsia="zh-CN" w:bidi="ar-SA"/>
              </w:rPr>
              <w:t>智能识别技术</w:t>
            </w:r>
            <w:r>
              <w:rPr>
                <w:rFonts w:hint="eastAsia" w:asciiTheme="minorHAnsi" w:hAnsiTheme="minorHAnsi" w:eastAsiaTheme="minorEastAsia" w:cstheme="minorBidi"/>
                <w:kern w:val="2"/>
                <w:sz w:val="24"/>
                <w:szCs w:val="22"/>
                <w:lang w:val="en-US" w:eastAsia="zh-CN" w:bidi="ar-SA"/>
              </w:rPr>
              <w:t>，可以减少高风险作业频次，改善巡检组织方式，提高检测工作的安全性。</w:t>
            </w:r>
          </w:p>
          <w:p w14:paraId="0C65E959">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此外，本项目将土木工程与计算机视觉、深度学习、数字化管理等技术结合起来，不仅具有明确的工程应用价值，也具有一定的技术研究意义。随着后续与</w:t>
            </w:r>
            <w:r>
              <w:rPr>
                <w:rFonts w:hint="eastAsia" w:asciiTheme="minorHAnsi" w:hAnsiTheme="minorHAnsi" w:eastAsiaTheme="minorEastAsia" w:cstheme="minorBidi"/>
                <w:b/>
                <w:bCs/>
                <w:kern w:val="2"/>
                <w:sz w:val="24"/>
                <w:szCs w:val="22"/>
                <w:lang w:val="en-US" w:eastAsia="zh-CN" w:bidi="ar-SA"/>
              </w:rPr>
              <w:t>无人机巡检、BIM模型、数字孪生平台</w:t>
            </w:r>
            <w:r>
              <w:rPr>
                <w:rFonts w:hint="eastAsia" w:asciiTheme="minorHAnsi" w:hAnsiTheme="minorHAnsi" w:eastAsiaTheme="minorEastAsia" w:cstheme="minorBidi"/>
                <w:kern w:val="2"/>
                <w:sz w:val="24"/>
                <w:szCs w:val="22"/>
                <w:lang w:val="en-US" w:eastAsia="zh-CN" w:bidi="ar-SA"/>
              </w:rPr>
              <w:t>及</w:t>
            </w:r>
            <w:r>
              <w:rPr>
                <w:rFonts w:hint="eastAsia" w:asciiTheme="minorHAnsi" w:hAnsiTheme="minorHAnsi" w:eastAsiaTheme="minorEastAsia" w:cstheme="minorBidi"/>
                <w:b/>
                <w:bCs/>
                <w:kern w:val="2"/>
                <w:sz w:val="24"/>
                <w:szCs w:val="22"/>
                <w:lang w:val="en-US" w:eastAsia="zh-CN" w:bidi="ar-SA"/>
              </w:rPr>
              <w:t>资产管理系统</w:t>
            </w:r>
            <w:r>
              <w:rPr>
                <w:rFonts w:hint="eastAsia" w:asciiTheme="minorHAnsi" w:hAnsiTheme="minorHAnsi" w:eastAsiaTheme="minorEastAsia" w:cstheme="minorBidi"/>
                <w:kern w:val="2"/>
                <w:sz w:val="24"/>
                <w:szCs w:val="22"/>
                <w:lang w:val="en-US" w:eastAsia="zh-CN" w:bidi="ar-SA"/>
              </w:rPr>
              <w:t>的进一步结合，项目的应用空间还将继续扩大。</w:t>
            </w:r>
          </w:p>
          <w:p w14:paraId="209B41B1">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从推广前景看，慧眼识裂——基础设施安全智能诊断系统并不局限于单一结构类型，后续还可以向道路裂缝、隧道衬砌病害、建筑外立面裂缝、边坡表面病害等场景延伸，具备较好的迁移能力和平台化发展潜力。因此，本项目不仅是对裂缝识别技术的研究，也是面向基础设施智能巡检与数字化养护的一次应用探索。</w:t>
            </w:r>
          </w:p>
          <w:p w14:paraId="07B115EF">
            <w:pPr>
              <w:pStyle w:val="4"/>
              <w:keepNext w:val="0"/>
              <w:keepLines w:val="0"/>
              <w:pageBreakBefore w:val="0"/>
              <w:widowControl w:val="0"/>
              <w:kinsoku/>
              <w:wordWrap/>
              <w:overflowPunct/>
              <w:topLinePunct w:val="0"/>
              <w:autoSpaceDE/>
              <w:autoSpaceDN/>
              <w:bidi w:val="0"/>
              <w:adjustRightInd/>
              <w:snapToGrid/>
              <w:spacing w:before="0"/>
              <w:ind w:left="0" w:firstLine="482" w:firstLineChars="200"/>
              <w:textAlignment w:val="auto"/>
              <w:rPr>
                <w:rFonts w:hint="eastAsia" w:asciiTheme="minorHAnsi" w:hAnsiTheme="minorHAnsi" w:eastAsiaTheme="minorEastAsia" w:cstheme="minorBidi"/>
                <w:b/>
                <w:bCs/>
                <w:kern w:val="2"/>
                <w:sz w:val="24"/>
                <w:szCs w:val="22"/>
                <w:lang w:val="en-US" w:eastAsia="zh-CN" w:bidi="ar-SA"/>
              </w:rPr>
            </w:pPr>
            <w:r>
              <w:rPr>
                <w:rFonts w:hint="eastAsia" w:asciiTheme="minorHAnsi" w:hAnsiTheme="minorHAnsi" w:eastAsiaTheme="minorEastAsia" w:cstheme="minorBidi"/>
                <w:b/>
                <w:bCs/>
                <w:kern w:val="2"/>
                <w:sz w:val="24"/>
                <w:szCs w:val="22"/>
                <w:lang w:val="en-US" w:eastAsia="zh-CN" w:bidi="ar-SA"/>
              </w:rPr>
              <w:t>3. SWOT分析</w:t>
            </w:r>
          </w:p>
          <w:p w14:paraId="0D7DB2A0">
            <w:pPr>
              <w:pStyle w:val="4"/>
              <w:keepNext w:val="0"/>
              <w:keepLines w:val="0"/>
              <w:pageBreakBefore w:val="0"/>
              <w:widowControl w:val="0"/>
              <w:kinsoku/>
              <w:wordWrap/>
              <w:overflowPunct/>
              <w:topLinePunct w:val="0"/>
              <w:autoSpaceDE/>
              <w:autoSpaceDN/>
              <w:bidi w:val="0"/>
              <w:adjustRightInd/>
              <w:snapToGrid/>
              <w:spacing w:before="0"/>
              <w:ind w:left="0" w:firstLine="482" w:firstLineChars="200"/>
              <w:textAlignment w:val="auto"/>
              <w:rPr>
                <w:rFonts w:hint="eastAsia" w:asciiTheme="minorHAnsi" w:hAnsiTheme="minorHAnsi" w:eastAsiaTheme="minorEastAsia" w:cstheme="minorBidi"/>
                <w:b/>
                <w:bCs/>
                <w:kern w:val="2"/>
                <w:sz w:val="24"/>
                <w:szCs w:val="22"/>
                <w:lang w:val="en-US" w:eastAsia="zh-CN" w:bidi="ar-SA"/>
              </w:rPr>
            </w:pPr>
            <w:r>
              <w:rPr>
                <w:rFonts w:hint="eastAsia" w:asciiTheme="minorHAnsi" w:hAnsiTheme="minorHAnsi" w:eastAsiaTheme="minorEastAsia" w:cstheme="minorBidi"/>
                <w:b/>
                <w:bCs/>
                <w:kern w:val="2"/>
                <w:sz w:val="24"/>
                <w:szCs w:val="22"/>
                <w:lang w:val="en-US" w:eastAsia="zh-CN" w:bidi="ar-SA"/>
              </w:rPr>
              <w:t>（1）优势（Strengths）</w:t>
            </w:r>
          </w:p>
          <w:p w14:paraId="50816C4F">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慧眼识裂——基础设施安全智能诊断系统的优势首先在于应用场景明确，直接面向桥梁、隧道、道路等基础设施巡检中的真实需求，问题具体，目标清晰，具有较强的工程导向。相比单纯追求模型精度的算法研究，本项目更注重从图像输入、裂缝识别、长度估计到风险判断、报告生成和历史记录管理的整体流程，更接近实际应用场景。</w:t>
            </w:r>
          </w:p>
          <w:p w14:paraId="66766CA5">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同时，项目具备较好的技术集成潜力。系统不仅可以完成裂缝自动识别，还能够进一步扩展到检测结果可视化、自动归档、历史追踪等功能，形成较为完整的业务闭环。对于学校项目或初期试点来说，这样的系统既有较强的展示性，也具备继续深化和落地的基础。</w:t>
            </w:r>
          </w:p>
          <w:p w14:paraId="6B2803A8">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此外，项目方向与当前智慧交通、数字养护、基础设施全生命周期管理的发展趋势高度契合。无论从政策导向还是行业需求来看，裂缝智能识别与病害数据管理都具有较强的现实意义，因此项目具有较好的发展空间和推广前景。</w:t>
            </w:r>
          </w:p>
          <w:p w14:paraId="63BA08DC">
            <w:pPr>
              <w:pStyle w:val="4"/>
              <w:keepNext w:val="0"/>
              <w:keepLines w:val="0"/>
              <w:pageBreakBefore w:val="0"/>
              <w:widowControl w:val="0"/>
              <w:kinsoku/>
              <w:wordWrap/>
              <w:overflowPunct/>
              <w:topLinePunct w:val="0"/>
              <w:autoSpaceDE/>
              <w:autoSpaceDN/>
              <w:bidi w:val="0"/>
              <w:adjustRightInd/>
              <w:snapToGrid/>
              <w:spacing w:before="0"/>
              <w:ind w:left="0" w:firstLine="482" w:firstLineChars="200"/>
              <w:textAlignment w:val="auto"/>
              <w:rPr>
                <w:rFonts w:hint="eastAsia" w:asciiTheme="minorHAnsi" w:hAnsiTheme="minorHAnsi" w:eastAsiaTheme="minorEastAsia" w:cstheme="minorBidi"/>
                <w:b/>
                <w:bCs/>
                <w:kern w:val="2"/>
                <w:sz w:val="24"/>
                <w:szCs w:val="22"/>
                <w:lang w:val="en-US" w:eastAsia="zh-CN" w:bidi="ar-SA"/>
              </w:rPr>
            </w:pPr>
            <w:r>
              <w:rPr>
                <w:rFonts w:hint="eastAsia" w:asciiTheme="minorHAnsi" w:hAnsiTheme="minorHAnsi" w:eastAsiaTheme="minorEastAsia" w:cstheme="minorBidi"/>
                <w:b/>
                <w:bCs/>
                <w:kern w:val="2"/>
                <w:sz w:val="24"/>
                <w:szCs w:val="22"/>
                <w:lang w:val="en-US" w:eastAsia="zh-CN" w:bidi="ar-SA"/>
              </w:rPr>
              <w:t>（2）劣势（Weaknesses）</w:t>
            </w:r>
          </w:p>
          <w:p w14:paraId="1E186BEF">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项目当前面临的主要问题仍然集中在数据和场景适应能力上。裂缝识别效果对训练样本数量、标注质量以及图像条件依赖较强，而工程现场往往存在光照变化大、背景纹理复杂、污渍遮挡明显、裂缝细小不连续等情况，这些都会影响模型识别结果的稳定性。</w:t>
            </w:r>
          </w:p>
          <w:p w14:paraId="71A702BE">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另外，裂缝长度、宽度等定量结果从图像像素转换到实际工程尺度时，往往还依赖于拍摄条件和尺度标定。一旦图像采集过程不规范，或者拍摄角度、距离发生较大变化，测量结果就容易出现偏差。对于项目而言，真正的难点不只是把裂缝识别出来，更在于如何保证系统在不同场景下都具备基本可信度，并能够满足后续工程使用需求。</w:t>
            </w:r>
          </w:p>
          <w:p w14:paraId="644A8F40">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从项目推进角度看，如果前期缺少足够多的现场样本和真实案例支撑，系统很容易停留在演示层面，难以进一步形成工程化优势。</w:t>
            </w:r>
          </w:p>
          <w:p w14:paraId="7A58C650">
            <w:pPr>
              <w:pStyle w:val="4"/>
              <w:keepNext w:val="0"/>
              <w:keepLines w:val="0"/>
              <w:pageBreakBefore w:val="0"/>
              <w:widowControl w:val="0"/>
              <w:kinsoku/>
              <w:wordWrap/>
              <w:overflowPunct/>
              <w:topLinePunct w:val="0"/>
              <w:autoSpaceDE/>
              <w:autoSpaceDN/>
              <w:bidi w:val="0"/>
              <w:adjustRightInd/>
              <w:snapToGrid/>
              <w:spacing w:before="0"/>
              <w:ind w:left="0" w:firstLine="482" w:firstLineChars="200"/>
              <w:textAlignment w:val="auto"/>
              <w:rPr>
                <w:rFonts w:hint="eastAsia" w:asciiTheme="minorHAnsi" w:hAnsiTheme="minorHAnsi" w:eastAsiaTheme="minorEastAsia" w:cstheme="minorBidi"/>
                <w:b/>
                <w:bCs/>
                <w:kern w:val="2"/>
                <w:sz w:val="24"/>
                <w:szCs w:val="22"/>
                <w:lang w:val="en-US" w:eastAsia="zh-CN" w:bidi="ar-SA"/>
              </w:rPr>
            </w:pPr>
            <w:r>
              <w:rPr>
                <w:rFonts w:hint="eastAsia" w:asciiTheme="minorHAnsi" w:hAnsiTheme="minorHAnsi" w:eastAsiaTheme="minorEastAsia" w:cstheme="minorBidi"/>
                <w:b/>
                <w:bCs/>
                <w:kern w:val="2"/>
                <w:sz w:val="24"/>
                <w:szCs w:val="22"/>
                <w:lang w:val="en-US" w:eastAsia="zh-CN" w:bidi="ar-SA"/>
              </w:rPr>
              <w:t>（3）机会（Opportunities）</w:t>
            </w:r>
          </w:p>
          <w:p w14:paraId="24F6D7B8">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从外部环境来看，我国基础设施存量规模庞大，桥梁、隧道和道路养护需求持续增长，行业对智能巡检和数字化管理的接受度也在不断提高。特别是在智慧交通、智慧养护和数字基础设施建设持续推进的背景下，市场对于病害自动识别、检测数据归档和辅助决策支持等功能的需求正在逐步增强。</w:t>
            </w:r>
          </w:p>
          <w:p w14:paraId="6924762A">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与此同时，无人机、高清成像设备、边缘计算终端和轻量化部署技术不断成熟，为裂缝智能诊断系统的应用落地创造了更好的技术条件。过去很多研究停留在实验室阶段，很重要的原因是部署成本高、设备条件受限，而如今这些外部条件正在逐渐改善，这为项目从原型验证走向场景试点提供了现实可能。</w:t>
            </w:r>
          </w:p>
          <w:p w14:paraId="307D9C84">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此外，当前行业越来越重视系统化解决方案，而不再满足于单一算法展示。慧眼识裂——基础设施安全智能诊断系统如果能够在识别准确性、报告输出、历史数据留存和后续扩展能力方面形成自己的特色，就有机会在试点合作、校企联合和行业示范应用中取得一定优势。</w:t>
            </w:r>
          </w:p>
          <w:p w14:paraId="657724B0">
            <w:pPr>
              <w:pStyle w:val="4"/>
              <w:keepNext w:val="0"/>
              <w:keepLines w:val="0"/>
              <w:pageBreakBefore w:val="0"/>
              <w:widowControl w:val="0"/>
              <w:kinsoku/>
              <w:wordWrap/>
              <w:overflowPunct/>
              <w:topLinePunct w:val="0"/>
              <w:autoSpaceDE/>
              <w:autoSpaceDN/>
              <w:bidi w:val="0"/>
              <w:adjustRightInd/>
              <w:snapToGrid/>
              <w:spacing w:before="0"/>
              <w:ind w:left="0" w:firstLine="482" w:firstLineChars="200"/>
              <w:textAlignment w:val="auto"/>
              <w:rPr>
                <w:rFonts w:hint="eastAsia" w:asciiTheme="minorHAnsi" w:hAnsiTheme="minorHAnsi" w:eastAsiaTheme="minorEastAsia" w:cstheme="minorBidi"/>
                <w:b/>
                <w:bCs/>
                <w:kern w:val="2"/>
                <w:sz w:val="24"/>
                <w:szCs w:val="22"/>
                <w:lang w:val="en-US" w:eastAsia="zh-CN" w:bidi="ar-SA"/>
              </w:rPr>
            </w:pPr>
            <w:r>
              <w:rPr>
                <w:rFonts w:hint="eastAsia" w:asciiTheme="minorHAnsi" w:hAnsiTheme="minorHAnsi" w:eastAsiaTheme="minorEastAsia" w:cstheme="minorBidi"/>
                <w:b/>
                <w:bCs/>
                <w:kern w:val="2"/>
                <w:sz w:val="24"/>
                <w:szCs w:val="22"/>
                <w:lang w:val="en-US" w:eastAsia="zh-CN" w:bidi="ar-SA"/>
              </w:rPr>
              <w:t>（4）威胁（Threats）</w:t>
            </w:r>
          </w:p>
          <w:p w14:paraId="618BCB3E">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项目面临的外部压力主要来自市场竞争和行业门槛两个方面。一方面，目前已有部分企业和科研团队在布局视觉巡检、无人机巡检和数字养护平台，相关方向并非空白市场。如果项目缺少差异化优势，或者不能形成真实场景下的案例支撑，就容易在后续推广中面临较强替代性。</w:t>
            </w:r>
          </w:p>
          <w:p w14:paraId="43E9DBCB">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另一方面，基础设施领域对检测结果的可靠性要求较高，一旦识别结果被用于正式养护决策，误检和漏检就可能带来较大的责任风险。因此，系统在实际应用中不仅要追求识别精度，还必须强调稳定性、可追溯性和结果解释能力。对于一个项目型产品来说，这种要求意味着其落地门槛要高于一般的软件展示项目。</w:t>
            </w:r>
          </w:p>
          <w:p w14:paraId="4907FCA7">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此外，行业客户通常采购周期较长，更偏向试点合作和项目制推进，这也决定了项目从技术原型走向实际应用仍需要持续迭代和案例积累。</w:t>
            </w:r>
          </w:p>
          <w:p w14:paraId="39577A90">
            <w:pPr>
              <w:pStyle w:val="4"/>
              <w:keepNext w:val="0"/>
              <w:keepLines w:val="0"/>
              <w:pageBreakBefore w:val="0"/>
              <w:widowControl w:val="0"/>
              <w:kinsoku/>
              <w:wordWrap/>
              <w:overflowPunct/>
              <w:topLinePunct w:val="0"/>
              <w:autoSpaceDE/>
              <w:autoSpaceDN/>
              <w:bidi w:val="0"/>
              <w:adjustRightInd/>
              <w:snapToGrid/>
              <w:spacing w:before="0"/>
              <w:ind w:left="0" w:firstLine="482" w:firstLineChars="200"/>
              <w:textAlignment w:val="auto"/>
              <w:rPr>
                <w:rFonts w:hint="eastAsia" w:asciiTheme="minorHAnsi" w:hAnsiTheme="minorHAnsi" w:eastAsiaTheme="minorEastAsia" w:cstheme="minorBidi"/>
                <w:b/>
                <w:bCs/>
                <w:kern w:val="2"/>
                <w:sz w:val="24"/>
                <w:szCs w:val="22"/>
                <w:lang w:val="en-US" w:eastAsia="zh-CN" w:bidi="ar-SA"/>
              </w:rPr>
            </w:pPr>
            <w:r>
              <w:rPr>
                <w:rFonts w:hint="eastAsia" w:asciiTheme="minorHAnsi" w:hAnsiTheme="minorHAnsi" w:eastAsiaTheme="minorEastAsia" w:cstheme="minorBidi"/>
                <w:b/>
                <w:bCs/>
                <w:kern w:val="2"/>
                <w:sz w:val="24"/>
                <w:szCs w:val="22"/>
                <w:lang w:val="en-US" w:eastAsia="zh-CN" w:bidi="ar-SA"/>
              </w:rPr>
              <w:t>4. 4P分析</w:t>
            </w:r>
          </w:p>
          <w:p w14:paraId="51555F0F">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（1）产品（Product）</w:t>
            </w:r>
          </w:p>
          <w:p w14:paraId="68F33199">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慧眼识裂——基础设施安全智能诊断系统可定位为“面向土木基础设施的裂缝智能诊断系统”。其核心功能包括裂缝图像自动识别、裂缝数量统计、长度估计、风险等级判断、检测结果可视化、报告自动生成以及历史数据留存与追踪。产品价值不只是替代人工“看图找裂缝”，更在于帮助巡检单位、养护单位和管理单位建立统一的检测口径和数据记录方式，提高巡检效率，增强病害数据的利用价值。</w:t>
            </w:r>
          </w:p>
          <w:p w14:paraId="2901B87A">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从产品发展路径看，前期可先聚焦于图像识别、结果展示和报告生成等基础功能，形成易于演示和验证的原型系统；后续则可逐步扩展至无人机巡检数据接入、边缘端推理、BIM映射和数字孪生接口等方向，提升产品在工程场景中的应用深度和平台能力。</w:t>
            </w:r>
          </w:p>
          <w:p w14:paraId="664B5ACC">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（2）价格（Price）</w:t>
            </w:r>
          </w:p>
          <w:p w14:paraId="3C007028">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在价格策略上，慧眼识裂——基础设施安全智能诊断系统更适合采用分层组合模式，而不是单一的软件售卖模式。对于学校、实验室或小型检测单位，可采用基础版授权或项目版授权，满足裂缝识别、结果导出和基础报告生成等需求；对于有多项目管理、私有部署、报告模板定制和权限管理需求的客户，可提供专业版或定制版服务；对于有边缘设备部署、接口开发以及与既有资产管理平台对接需求的行业用户，则可采用系统集成和专项定制的收费方式。</w:t>
            </w:r>
          </w:p>
          <w:p w14:paraId="0FE422DD">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总体而言，这类项目更适合“软件功能授权+定制开发+部署实施+培训维护”的组合模式。这样的定价思路既符合行业采购特点，也有利于提升项目后续转化能力。</w:t>
            </w:r>
          </w:p>
          <w:p w14:paraId="4F39DFE9">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（3）渠道（Place）</w:t>
            </w:r>
          </w:p>
          <w:p w14:paraId="738F7AAA">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慧眼识裂——基础设施安全智能诊断系统的推广渠道不宜一开始就追求大范围铺开，更适合先从试点场景切入。前期可以依托高校科研项目、导师课题、创新创业竞赛、联合实验室、校企合作等方式形成原型验证，再进一步面向交通局、路桥集团、检测中心、城投公司以及第三方检测单位开展试点合作。</w:t>
            </w:r>
          </w:p>
          <w:p w14:paraId="7705BDA0">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在交付形式上，可根据客户需求提供本地部署、私有化部署或与边缘设备结合的方案。对于科研和教学场景，产品可突出算法验证和系统展示功能；对于行业用户，则应更强调系统稳定性、数据管理能力以及与现有巡检流程的兼容性。整体来看，项目更适合通过“试点案例—项目合作—场景复制”的方式逐步打开市场。</w:t>
            </w:r>
          </w:p>
          <w:p w14:paraId="0F263ED2">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（4）促销（Promotion）</w:t>
            </w:r>
          </w:p>
          <w:p w14:paraId="4537C74F">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对于慧眼识裂——基础设施安全智能诊断系统这类偏工程应用的技术项目来说，推广重点不在传统广告，而在于真实场景下的案例验证和效果展示。前期可依托桥梁、隧道、道路等典型场景做样板项目，通过对比人工巡检方式与智能识别方式在效率、准确率、报告生成时间等方面的差异，形成有说服力的展示材料。</w:t>
            </w:r>
          </w:p>
          <w:p w14:paraId="2B70A075">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在线上推广方面，可以通过项目展示页、系统演示视频、案例图文、公众号推文、短视频平台展示等方式，提升项目的可见度和认知度；在线下推广方面，则可以结合智慧交通、桥隧养护、土木信息化、人工智能应用等相关竞赛、论坛、成果路演和行业交流活动，增强项目的专业影响力和可信度。</w:t>
            </w:r>
          </w:p>
          <w:p w14:paraId="47B8B16F">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对这类产品而言，最有效的推广方式通常不是单纯宣传，而是让潜在用户真正看到系统在实际场景中解决问题的能力。因此，后续应重点围绕“典型场景展示、真实案例积累、量化成效证明”来开展推广工作。</w:t>
            </w:r>
          </w:p>
          <w:p w14:paraId="7128682B">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5. 项目定位</w:t>
            </w:r>
          </w:p>
          <w:p w14:paraId="781BCF5E">
            <w:pPr>
              <w:pStyle w:val="4"/>
              <w:keepNext w:val="0"/>
              <w:keepLines w:val="0"/>
              <w:pageBreakBefore w:val="0"/>
              <w:widowControl w:val="0"/>
              <w:kinsoku/>
              <w:wordWrap/>
              <w:overflowPunct/>
              <w:topLinePunct w:val="0"/>
              <w:autoSpaceDE/>
              <w:autoSpaceDN/>
              <w:bidi w:val="0"/>
              <w:adjustRightInd/>
              <w:snapToGrid/>
              <w:spacing w:before="0"/>
              <w:ind w:left="0" w:firstLine="480" w:firstLineChars="200"/>
              <w:textAlignment w:val="auto"/>
              <w:rPr>
                <w:sz w:val="20"/>
                <w:vertAlign w:val="baseline"/>
              </w:rPr>
            </w:pPr>
            <w:r>
              <w:rPr>
                <w:rFonts w:hint="eastAsia" w:asciiTheme="minorHAnsi" w:hAnsiTheme="minorHAnsi" w:eastAsiaTheme="minorEastAsia" w:cstheme="minorBidi"/>
                <w:kern w:val="2"/>
                <w:sz w:val="24"/>
                <w:szCs w:val="22"/>
                <w:lang w:val="en-US" w:eastAsia="zh-CN" w:bidi="ar-SA"/>
              </w:rPr>
              <w:t>慧眼识裂——基础设施安全智能诊断系统是面向桥梁、隧道、道路等土木基础设施的裂缝智能诊断平台，结合计算机视觉、深度学习与数字化管理技术，实现病害图像自动识别、风险评估、报告生成和历史追踪，为基础设施巡检由人工经验型向数据驱动型转变提供支撑。</w:t>
            </w:r>
          </w:p>
        </w:tc>
      </w:tr>
    </w:tbl>
    <w:p w14:paraId="79E5B77B">
      <w:pPr>
        <w:pStyle w:val="4"/>
        <w:spacing w:before="0"/>
        <w:ind w:left="198"/>
        <w:rPr>
          <w:sz w:val="20"/>
        </w:rPr>
      </w:pPr>
    </w:p>
    <w:p w14:paraId="6690D6B2">
      <w:pPr>
        <w:spacing w:before="4"/>
        <w:ind w:left="393"/>
        <w:rPr>
          <w:rFonts w:hint="eastAsia" w:eastAsiaTheme="minorEastAsia"/>
          <w:b/>
          <w:sz w:val="28"/>
          <w:lang w:eastAsia="zh-CN"/>
        </w:rPr>
      </w:pPr>
      <w:r>
        <w:rPr>
          <w:b/>
          <w:sz w:val="28"/>
        </w:rPr>
        <w:t>三、项目实施方案</w:t>
      </w:r>
    </w:p>
    <w:tbl>
      <w:tblPr>
        <w:tblStyle w:val="11"/>
        <w:tblW w:w="0" w:type="auto"/>
        <w:tblInd w:w="2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27"/>
      </w:tblGrid>
      <w:tr w14:paraId="48E64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0" w:hRule="atLeast"/>
        </w:trPr>
        <w:tc>
          <w:tcPr>
            <w:tcW w:w="8927" w:type="dxa"/>
          </w:tcPr>
          <w:p w14:paraId="7276CDF3">
            <w:pPr>
              <w:pStyle w:val="10"/>
              <w:keepNext w:val="0"/>
              <w:keepLines w:val="0"/>
              <w:pageBreakBefore w:val="0"/>
              <w:widowControl w:val="0"/>
              <w:kinsoku/>
              <w:wordWrap/>
              <w:overflowPunct/>
              <w:topLinePunct w:val="0"/>
              <w:autoSpaceDE/>
              <w:autoSpaceDN/>
              <w:bidi w:val="0"/>
              <w:adjustRightInd/>
              <w:snapToGrid/>
              <w:spacing w:before="81"/>
              <w:ind w:left="0" w:firstLine="480" w:firstLineChars="200"/>
              <w:textAlignment w:val="auto"/>
              <w:rPr>
                <w:rFonts w:hint="eastAsia"/>
                <w:sz w:val="24"/>
                <w:lang w:val="en-US" w:eastAsia="zh-CN"/>
              </w:rPr>
            </w:pPr>
            <w:r>
              <w:rPr>
                <w:sz w:val="24"/>
              </w:rPr>
              <w:t>1.具体研究或改革内容、目标和拟解决的关键问题</w:t>
            </w:r>
            <w:r>
              <w:rPr>
                <w:rFonts w:hint="eastAsia"/>
                <w:sz w:val="24"/>
                <w:lang w:eastAsia="zh-CN"/>
              </w:rPr>
              <w:t>（</w:t>
            </w:r>
            <w:r>
              <w:rPr>
                <w:rFonts w:hint="eastAsia"/>
                <w:sz w:val="24"/>
                <w:lang w:val="en-US" w:eastAsia="zh-CN"/>
              </w:rPr>
              <w:t>500字以上）</w:t>
            </w:r>
          </w:p>
          <w:p w14:paraId="30D45C70">
            <w:pPr>
              <w:pStyle w:val="4"/>
              <w:keepNext w:val="0"/>
              <w:keepLines w:val="0"/>
              <w:pageBreakBefore w:val="0"/>
              <w:widowControl w:val="0"/>
              <w:kinsoku/>
              <w:wordWrap/>
              <w:overflowPunct/>
              <w:topLinePunct w:val="0"/>
              <w:autoSpaceDE/>
              <w:autoSpaceDN/>
              <w:bidi w:val="0"/>
              <w:adjustRightInd/>
              <w:snapToGrid/>
              <w:spacing w:before="0" w:beforeLines="50"/>
              <w:ind w:left="210" w:leftChars="100" w:right="210" w:rightChars="100" w:firstLine="480" w:firstLineChars="200"/>
              <w:textAlignment w:val="auto"/>
              <w:rPr>
                <w:rFonts w:hint="default" w:asciiTheme="minorHAnsi" w:hAnsiTheme="minorHAnsi" w:eastAsiaTheme="minorEastAsia" w:cstheme="minorBidi"/>
                <w:kern w:val="2"/>
                <w:sz w:val="24"/>
                <w:szCs w:val="22"/>
                <w:lang w:val="en-US" w:eastAsia="zh-CN" w:bidi="ar-SA"/>
              </w:rPr>
            </w:pPr>
            <w:r>
              <w:rPr>
                <w:rFonts w:hint="default" w:asciiTheme="minorHAnsi" w:hAnsiTheme="minorHAnsi" w:eastAsiaTheme="minorEastAsia" w:cstheme="minorBidi"/>
                <w:kern w:val="2"/>
                <w:sz w:val="24"/>
                <w:szCs w:val="22"/>
                <w:lang w:val="en-US" w:eastAsia="zh-CN" w:bidi="ar-SA"/>
              </w:rPr>
              <w:t>本项目以“慧眼识裂——基础设施安全智能诊断系统”为核心，面向桥梁、隧道、道路、混凝土构筑物等典型土木工程场景，围绕“病害图像采集难、人工巡检效率低、检测结果主观性强、历史数据难沉淀、智能化水平不足”等现实问题，开展裂缝识别、病害量化、风险评估、报告生成和巡检流程数字化等方面的研究与改革。项目不仅关注单一算法精度提升，更强调构建一套从图像输入、智能识别、病害评估到结果归档的完整应用链路，推动传统巡检模式由经验判断型向数据驱动型转变。</w:t>
            </w:r>
          </w:p>
          <w:p w14:paraId="52FE5558">
            <w:pPr>
              <w:pStyle w:val="4"/>
              <w:keepNext w:val="0"/>
              <w:keepLines w:val="0"/>
              <w:pageBreakBefore w:val="0"/>
              <w:widowControl w:val="0"/>
              <w:kinsoku/>
              <w:wordWrap/>
              <w:overflowPunct/>
              <w:topLinePunct w:val="0"/>
              <w:autoSpaceDE/>
              <w:autoSpaceDN/>
              <w:bidi w:val="0"/>
              <w:adjustRightInd/>
              <w:snapToGrid/>
              <w:spacing w:before="0" w:beforeLines="50"/>
              <w:ind w:left="210" w:leftChars="100" w:right="210" w:rightChars="100" w:firstLine="480" w:firstLineChars="200"/>
              <w:textAlignment w:val="auto"/>
              <w:rPr>
                <w:rFonts w:hint="default" w:asciiTheme="minorHAnsi" w:hAnsiTheme="minorHAnsi" w:eastAsiaTheme="minorEastAsia" w:cstheme="minorBidi"/>
                <w:kern w:val="2"/>
                <w:sz w:val="24"/>
                <w:szCs w:val="22"/>
                <w:lang w:val="en-US" w:eastAsia="zh-CN" w:bidi="ar-SA"/>
              </w:rPr>
            </w:pPr>
            <w:r>
              <w:rPr>
                <w:rFonts w:hint="default" w:asciiTheme="minorHAnsi" w:hAnsiTheme="minorHAnsi" w:eastAsiaTheme="minorEastAsia" w:cstheme="minorBidi"/>
                <w:kern w:val="2"/>
                <w:sz w:val="24"/>
                <w:szCs w:val="22"/>
                <w:lang w:val="en-US" w:eastAsia="zh-CN" w:bidi="ar-SA"/>
              </w:rPr>
              <w:t>在具体研究内容上，项目主要包括以下几个方面。第一，构建适用于土木病害检测的图像数据处理流程，研究复杂现场条件下的图像增强方法，重点解决阴影、反光、污渍、纹理干扰、拍摄角度变化等因素对裂缝识别效果的影响，提高原始图像在工程环境下的可用性。第二，研究基于深度学习的裂缝检测模型优化方法，结合目标检测、弱监督、半自动标注等策略，逐步建立适用于桥梁和混凝土结构表面裂缝识别的数据集与训练机制，提升模型在真实工况下的识别精度与泛化能力。第三，研究裂缝长度估计、病害数量统计与风险等级划分方法，将识别结果从“是否有裂缝”进一步拓展到“裂缝位置、数量、长度、严重程度”的定量分析，为后续维修建议和养护决策提供依据。第四，研究检测结果可视化与自动报告生成机制，将识别结果自动转化为结构化记录、图像标注结果和标准化检测报告，减少人工整理时间，提高巡检成果输出效率。第五，围绕工程应用需求，对传统巡检流程进行数字化改革探索，形成“图像采集—智能诊断—人工复核—报告存档—历史追踪”的新型工作模式，为后续接入无人机巡检、移动终端巡检和基础设施数字化管理平台预留接口。</w:t>
            </w:r>
          </w:p>
          <w:p w14:paraId="59D56B76">
            <w:pPr>
              <w:pStyle w:val="4"/>
              <w:keepNext w:val="0"/>
              <w:keepLines w:val="0"/>
              <w:pageBreakBefore w:val="0"/>
              <w:widowControl w:val="0"/>
              <w:kinsoku/>
              <w:wordWrap/>
              <w:overflowPunct/>
              <w:topLinePunct w:val="0"/>
              <w:autoSpaceDE/>
              <w:autoSpaceDN/>
              <w:bidi w:val="0"/>
              <w:adjustRightInd/>
              <w:snapToGrid/>
              <w:spacing w:before="0" w:beforeLines="50"/>
              <w:ind w:left="210" w:leftChars="100" w:right="210" w:rightChars="100" w:firstLine="480" w:firstLineChars="200"/>
              <w:textAlignment w:val="auto"/>
              <w:rPr>
                <w:rFonts w:hint="default" w:asciiTheme="minorHAnsi" w:hAnsiTheme="minorHAnsi" w:eastAsiaTheme="minorEastAsia" w:cstheme="minorBidi"/>
                <w:kern w:val="2"/>
                <w:sz w:val="24"/>
                <w:szCs w:val="22"/>
                <w:lang w:val="en-US" w:eastAsia="zh-CN" w:bidi="ar-SA"/>
              </w:rPr>
            </w:pPr>
            <w:r>
              <w:rPr>
                <w:rFonts w:hint="default" w:asciiTheme="minorHAnsi" w:hAnsiTheme="minorHAnsi" w:eastAsiaTheme="minorEastAsia" w:cstheme="minorBidi"/>
                <w:kern w:val="2"/>
                <w:sz w:val="24"/>
                <w:szCs w:val="22"/>
                <w:lang w:val="en-US" w:eastAsia="zh-CN" w:bidi="ar-SA"/>
              </w:rPr>
              <w:t>本项目的总体目标，是开发一套具有实际应用价值的基础设施裂缝智能诊断原型系统，初步实现病害识别自动化、评估结果可量化、检测流程可追踪、数据成果可沉淀。具体目标包括：建立面向基础设施表面裂缝识别的图像数据处理与标注体系；训练并优化适用于裂缝检测的视觉模型，提升复杂场景下的识别稳定性；实现裂缝数量统计、长度估计与风险等级判定；完成检测结果可视化展示、PDF报告自动生成与历史数据库记录；形成一套可在实验室和工程试点环境中演示运行的系统原型，为后续产品化和行业推广打下基础。通过本项目实施，预期能够显著缩短人工巡检图像初筛和结果整理时间，提高病害发现效率和检测标准一致性，增强巡检工作的数字化、规范化和智能化水平。</w:t>
            </w:r>
          </w:p>
          <w:p w14:paraId="305BC36F">
            <w:pPr>
              <w:pStyle w:val="4"/>
              <w:keepNext w:val="0"/>
              <w:keepLines w:val="0"/>
              <w:pageBreakBefore w:val="0"/>
              <w:widowControl w:val="0"/>
              <w:kinsoku/>
              <w:wordWrap/>
              <w:overflowPunct/>
              <w:topLinePunct w:val="0"/>
              <w:autoSpaceDE/>
              <w:autoSpaceDN/>
              <w:bidi w:val="0"/>
              <w:adjustRightInd/>
              <w:snapToGrid/>
              <w:spacing w:before="0" w:beforeLines="50"/>
              <w:ind w:left="210" w:leftChars="100" w:right="210" w:rightChars="100" w:firstLine="480" w:firstLineChars="200"/>
              <w:textAlignment w:val="auto"/>
              <w:rPr>
                <w:rFonts w:hint="default"/>
                <w:sz w:val="24"/>
                <w:lang w:val="en-US" w:eastAsia="zh-CN"/>
              </w:rPr>
            </w:pPr>
            <w:r>
              <w:rPr>
                <w:rFonts w:hint="default" w:asciiTheme="minorHAnsi" w:hAnsiTheme="minorHAnsi" w:eastAsiaTheme="minorEastAsia" w:cstheme="minorBidi"/>
                <w:kern w:val="2"/>
                <w:sz w:val="24"/>
                <w:szCs w:val="22"/>
                <w:lang w:val="en-US" w:eastAsia="zh-CN" w:bidi="ar-SA"/>
              </w:rPr>
              <w:t>本项目拟重点解决的关键问题主要体现在以下几个方面。首先是复杂环境下裂缝识别鲁棒性不足的问题。工程现场图像通常存在光照变化大、背景噪声强、裂缝细长且边界不清晰等特点，容易导致误检和漏检，因此必须通过图像增强和模型优化提高系统在真实场景中的适应能力。其次是训练样本不足和类别不均衡的问题。土木病害数据获取成本高、人工标注工作量大，不同类型病害数量差异明显，导致模型容易偏向高频类别，因此需要研究半自动标注、弱标注和数据增强策略，逐步提升数据质量。再次是病害量化评估精度不足的问题。裂缝检测不仅要“看见”，还要尽可能“量准”，因此需要解决图像像素与实际尺寸之间的标定关系、裂缝长度估计方法和风险分级标准匹配问题。最后是系统落地与业务流程衔接的问题。即使模型具备一定识别能力，如果不能形成标准化输出、历史数据归档和人工复核接口，就难以真正进入工程巡检流程，因此项目还将同步关注系统可用性、可解释性和可部署性，推动研究成果从算法验证走向场景应用。</w:t>
            </w:r>
          </w:p>
        </w:tc>
      </w:tr>
      <w:tr w14:paraId="780D1B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04" w:hRule="atLeast"/>
        </w:trPr>
        <w:tc>
          <w:tcPr>
            <w:tcW w:w="8927" w:type="dxa"/>
          </w:tcPr>
          <w:p w14:paraId="426E73EF">
            <w:pPr>
              <w:pStyle w:val="10"/>
              <w:numPr>
                <w:ilvl w:val="0"/>
                <w:numId w:val="2"/>
              </w:numPr>
              <w:spacing w:before="81"/>
              <w:ind w:left="482"/>
              <w:rPr>
                <w:rFonts w:hint="eastAsia"/>
                <w:sz w:val="24"/>
                <w:lang w:val="en-US" w:eastAsia="zh-CN"/>
              </w:rPr>
            </w:pPr>
            <w:r>
              <w:rPr>
                <w:sz w:val="24"/>
              </w:rPr>
              <w:t>实施方法、实施步骤</w:t>
            </w:r>
            <w:r>
              <w:rPr>
                <w:rFonts w:hint="eastAsia"/>
                <w:sz w:val="24"/>
                <w:lang w:eastAsia="zh-CN"/>
              </w:rPr>
              <w:t>（</w:t>
            </w:r>
            <w:r>
              <w:rPr>
                <w:rFonts w:hint="eastAsia"/>
                <w:sz w:val="24"/>
                <w:lang w:val="en-US" w:eastAsia="zh-CN"/>
              </w:rPr>
              <w:t>500字以上）</w:t>
            </w:r>
          </w:p>
          <w:p w14:paraId="5255ECA5">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慧眼识裂——基础设施安全智能诊断系统”在实施过程中，坚持以实际需求为导向、以技术研发为支撑、以阶段推进为路径，围绕基础设施裂缝智能识别这一核心任务，有序开展数据集构建、模型训练、系统开发、功能集成和测试验证等工作。项目实施注重研究与应用并行推进，既强调关键技术的研究深度，也重视系统成果的实际落地能力，力求形成一个可展示、可测试、可拓展的基础设施安全智能诊断系统。</w:t>
            </w:r>
          </w:p>
          <w:p w14:paraId="463C02BE">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在实施方法上，项目主要从需求分析、数据建设、算法研究、系统开发和迭代优化几个方面同步推进。首先，通过查阅基础设施病害检测、计算机视觉、深度学习和智慧养护等相关文献资料，结合桥梁、道路、隧道等典型场景的巡检需求，明确项目建设目标、系统功能构成及关键评价指标，保证项目设计具有明确的问题导向和现实针对性。其次，围绕裂缝识别这一核心能力，项目采用数据驱动方式开展基础数据建设，通过采集、整理和筛选裂缝图像样本，逐步建立适用于模型训练和测试的数据集，并结合人工标注、半自动标注等方式不断完善样本质量，为后续算法优化提供可靠的数据支撑。</w:t>
            </w:r>
          </w:p>
          <w:p w14:paraId="53DE9C0C">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在算法研究与系统开发方面，项目采取并行推进的方式开展实施。一方面，针对工程现场图像中常见的阴影、反光、噪声干扰、裂缝细小且边界不清晰等问题，研究适用于裂缝检测任务的图像增强、目标检测和病害量化方法，不断提高模型在复杂场景下的识别能力；另一方面，同步开展系统前后端功能开发，将图像上传、模型推理、结果展示、风险判断、报告生成和历史记录管理等功能逐步集成到统一平台中，确保算法成果能够及时转化为系统功能，形成完整的运行链路。</w:t>
            </w:r>
          </w:p>
          <w:p w14:paraId="1FAE703F">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在项目推进过程中，整体采用边开发、边测试、边优化的迭代模式。每完成一轮模型训练或系统模块开发后，立即通过样例图像、验证数据集和模拟巡检场景进行测试，根据识别准确率、误检漏检情况、运行效率和界面使用体验等结果进行针对性调整。通过这种持续迭代的方式，逐步提高系统的稳定性、实用性和场景适应能力，推动项目从技术研究稳步走向系统应用。</w:t>
            </w:r>
          </w:p>
          <w:p w14:paraId="76064407">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根据项目推进需要，整体实施过程拟分为以下六个阶段：</w:t>
            </w:r>
          </w:p>
          <w:p w14:paraId="140D4891">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第一阶段：项目准备与需求分析</w:t>
            </w:r>
          </w:p>
          <w:p w14:paraId="6ECAD434">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明确项目应用对象、使用场景和建设目标，系统梳理传统人工巡检流程中存在的主要问题，如检测效率较低、结果主观性较强、数据记录分散以及后续统计分析困难等。在此基础上，确定系统的主要建设内容和功能框架，初步明确图像上传、裂缝识别、裂缝长度估计、风险等级判断、结果可视化、检测报告导出和历史数据存储等核心模块，形成较为完整的项目技术路线和实施思路。</w:t>
            </w:r>
          </w:p>
          <w:p w14:paraId="4A6D25CE">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第二阶段：数据采集与数据集构建</w:t>
            </w:r>
          </w:p>
          <w:p w14:paraId="3816425F">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围绕桥梁、道路、隧道及混凝土构件表面裂缝图像开展样本整理、筛选和标注工作。考虑到人工标注成本较高、样本类型复杂等问题，项目将在人工标注的基础上结合半自动标注和图像增强等方式，提高数据利用效率，并按照训练集、验证集和测试集进行合理划分，尽可能保证不同场景、不同光照条件及不同裂缝形态样本的代表性，为后续模型训练和性能评估打好基础。</w:t>
            </w:r>
          </w:p>
          <w:p w14:paraId="7C738655">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第三阶段：核心算法研究与模型训练</w:t>
            </w:r>
          </w:p>
          <w:p w14:paraId="4ED16604">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针对工程现场图像背景复杂、裂缝细小、边界模糊等特点，重点研究图像增强与预处理方法，提高裂缝目标的可识别性；在此基础上，结合目标检测模型开展训练与调优，逐步提升系统对裂缝位置、数量及形态特征的识别能力。同时，围绕裂缝长度估计和风险分级方法进行探索，使系统输出不再停留于“是否存在裂缝”的简单判断，而是进一步具备病害定量分析和初步诊断能力。</w:t>
            </w:r>
          </w:p>
          <w:p w14:paraId="4DFAC84C">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第四阶段：系统开发与功能集成</w:t>
            </w:r>
          </w:p>
          <w:p w14:paraId="1ACABB18">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在核心算法取得初步效果后，进入系统平台开发与模块集成阶段。重点完成前端展示界面和后端业务逻辑设计，实现图像输入、模型推理、结果展示、诊断记录保存和报告导出等基本功能，并将图像增强、裂缝检测、风险评估、数据存储等模块进行统一整合，逐步形成较为完整的系统闭环。该阶段的重点在于提升系统功能完整性、流程连贯性和操作便捷性，使项目成果更接近实际使用场景。</w:t>
            </w:r>
          </w:p>
          <w:p w14:paraId="2981B43E">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第五阶段：测试验证与优化完善</w:t>
            </w:r>
          </w:p>
          <w:p w14:paraId="52957728">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结合典型样本、模拟巡检场景及阶段性演示需求，对系统进行综合测试和效果评估，重点考察识别准确率、误检漏检情况、运行响应时间、报告输出质量以及界面操作体验等指标。针对测试中暴露出的数据不均衡、识别不稳定、特定场景下泛化能力不足等问题，继续从样本补充、参数调整、模型优化和流程改进等方面进行完善，进一步提升系统稳定性和应用表现。</w:t>
            </w:r>
          </w:p>
          <w:p w14:paraId="6F02F7C3">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第六阶段：成果总结与应用拓展</w:t>
            </w:r>
          </w:p>
          <w:p w14:paraId="59EA0A90">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项目完成阶段性开发和测试后，对实施过程中的技术成果、实验结果、系统功能和应用价值进行系统整理，形成项目报告、演示材料和成果展示内容，为后续竞赛答辩、项目验收、成果申报及试点应用打下基础。同时，结合项目后续发展需要，为无人机巡检接入、移动端数据采集、BIM平台联动和智慧养护系统对接等方向预留接口和扩展空间，增强项目后续深化和推广应用的可能性。</w:t>
            </w:r>
          </w:p>
          <w:p w14:paraId="6EC48CAD">
            <w:pPr>
              <w:pStyle w:val="10"/>
              <w:keepNext w:val="0"/>
              <w:keepLines w:val="0"/>
              <w:pageBreakBefore w:val="0"/>
              <w:widowControl w:val="0"/>
              <w:numPr>
                <w:ilvl w:val="0"/>
                <w:numId w:val="0"/>
              </w:numPr>
              <w:kinsoku/>
              <w:wordWrap/>
              <w:overflowPunct/>
              <w:topLinePunct w:val="0"/>
              <w:autoSpaceDE/>
              <w:autoSpaceDN/>
              <w:bidi w:val="0"/>
              <w:adjustRightInd/>
              <w:snapToGrid/>
              <w:spacing w:before="0" w:after="0"/>
              <w:ind w:left="210" w:leftChars="100" w:right="210" w:rightChars="100" w:firstLine="480" w:firstLineChars="200"/>
              <w:textAlignment w:val="auto"/>
              <w:rPr>
                <w:rFonts w:hint="default"/>
                <w:sz w:val="24"/>
                <w:lang w:val="en-US" w:eastAsia="zh-CN"/>
              </w:rPr>
            </w:pPr>
            <w:r>
              <w:rPr>
                <w:rFonts w:hint="default"/>
                <w:sz w:val="24"/>
                <w:lang w:val="en-US" w:eastAsia="zh-CN"/>
              </w:rPr>
              <w:t>总体来看，“慧眼识裂——基础设施安全智能诊断系统”的实施方案强调从实际需求出发，围绕数据、算法、系统和应用四个层面逐步推进，形成从前期分析到后期落地的完整实施链路。通过分阶段建设、持续测试和动态优化，项目能够在控制研发风险的同时提高成果转化效率，最终实现裂缝识别智能化、巡检流程数字化和病害管理规范化的建设目标。</w:t>
            </w:r>
          </w:p>
        </w:tc>
      </w:tr>
      <w:tr w14:paraId="51791F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7" w:hRule="atLeast"/>
        </w:trPr>
        <w:tc>
          <w:tcPr>
            <w:tcW w:w="8927" w:type="dxa"/>
          </w:tcPr>
          <w:p w14:paraId="575C8431">
            <w:pPr>
              <w:pStyle w:val="10"/>
              <w:numPr>
                <w:ilvl w:val="0"/>
                <w:numId w:val="2"/>
              </w:numPr>
              <w:spacing w:before="81"/>
              <w:ind w:left="482" w:leftChars="0" w:firstLine="0" w:firstLineChars="0"/>
              <w:rPr>
                <w:rFonts w:hint="default"/>
                <w:sz w:val="24"/>
                <w:lang w:val="en-US" w:eastAsia="zh-CN"/>
              </w:rPr>
            </w:pPr>
            <w:r>
              <w:rPr>
                <w:sz w:val="24"/>
              </w:rPr>
              <w:t>项目</w:t>
            </w:r>
            <w:r>
              <w:rPr>
                <w:rFonts w:hint="eastAsia"/>
                <w:sz w:val="24"/>
                <w:lang w:val="en-US" w:eastAsia="zh-CN"/>
              </w:rPr>
              <w:t>预期研究</w:t>
            </w:r>
            <w:r>
              <w:rPr>
                <w:sz w:val="24"/>
              </w:rPr>
              <w:t>成果和实践效果（项目的特色与创新之处等）</w:t>
            </w:r>
            <w:r>
              <w:rPr>
                <w:rFonts w:hint="eastAsia"/>
                <w:sz w:val="24"/>
                <w:lang w:eastAsia="zh-CN"/>
              </w:rPr>
              <w:t>（</w:t>
            </w:r>
            <w:r>
              <w:rPr>
                <w:rFonts w:hint="eastAsia"/>
                <w:sz w:val="24"/>
                <w:lang w:val="en-US" w:eastAsia="zh-CN"/>
              </w:rPr>
              <w:t>500字以上）</w:t>
            </w:r>
          </w:p>
          <w:p w14:paraId="28D4072C">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慧眼识裂——基础设施安全智能诊断系统”项目完成后，预期将在技术研究、系统实现、实践应用和成果推广等方面形成较为完整的成果体系。项目目标并不局限于开发一个具备裂缝识别功能的软件原型，而是围绕基础设施病害检测这一实际需求，构建一套集图像采集、智能识别、病害量化、风险评估、报告生成和历史追踪于一体的数字化诊断流程，使项目成果既具备一定的研究价值，也具有较强的工程应用意义。</w:t>
            </w:r>
          </w:p>
          <w:p w14:paraId="35934062">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在研究成果方面，项目预计形成一套面向基础设施表面裂缝识别的技术方案。该方案将围绕复杂环境下的图像增强、裂缝目标检测、裂缝长度估计、风险等级评估和结果可视化等关键问题展开，逐步建立符合工程场景需求的技术框架。通过项目实施，团队将在裂缝识别模型优化、复杂背景下病害提取、裂缝量化分析等方面积累较为系统的研究经验，并形成项目报告、实验分析材料、阶段性成果文档等内容，为后续开展更深入的科研研究、竞赛展示或论文撰写奠定基础。同时，项目还将沉淀一定规模的裂缝图像样本及标注经验，为后续继续扩充数据集、提升模型性能和拓展检测对象提供支撑。</w:t>
            </w:r>
          </w:p>
          <w:p w14:paraId="059EDE91">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在系统成果方面，项目预期开发出“慧眼识裂——基础设施安全智能诊断系统”原型平台，实现对基础设施病害图像的智能化处理与诊断。系统能够完成图像上传、裂缝自动识别、检测结果标注显示、裂缝数量统计、裂缝长度估算、风险等级输出、检测记录保存和报告自动生成等主要功能，基本实现从算法验证到系统化应用的闭环构建。与单纯的识别模型相比，该系统更加重视整体流程和使用体验，不仅关注识别结果本身，也关注结果展示、数据管理和过程留痕。项目最终可形成较为完整的系统界面、检测报告模板、结果数据库和展示材料，为项目答辩、成果验收和后续推广提供直观支撑。</w:t>
            </w:r>
          </w:p>
          <w:p w14:paraId="4CAF0EAD">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在实践效果方面，项目实施后预计能够有效提升基础设施病害巡检工作的效率和规范性。传统裂缝巡检通常需要人工逐张查看图像、人工判断病害程度、人工整理检测记录，不仅工作量较大，而且容易受到人员经验差异的影响，存在效率偏低、主观性较强、标准不统一等问题。通过本项目构建的智能诊断系统，可将巡检流程优化为“系统自动初筛、人工重点复核”的模式，即先由系统完成图像识别、风险初判和结果分类，再由检测人员针对重点区域进行确认与修正。这样既能够减少重复性判读工作，提高巡检结果输出效率，也有助于增强检测过程的规范化程度，使病害信息记录更加标准、结果表达更加直观、管理过程更加连续。对于桥梁、道路、隧道和混凝土构件等典型基础设施而言，这种数字化、智能化的巡检方式具有较强的实际应用价值。</w:t>
            </w:r>
          </w:p>
          <w:p w14:paraId="11B77EAE">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从管理效果来看，本项目还有助于推动基础设施病害检测由“结果分散、资料孤立”向“数据沉淀、过程可追踪”转变。系统中的历史记录模块能够对检测时间、识别结果、裂缝数量、长度估值和风险等级等信息进行统一存储，为后续开展病害趋势对比、阶段性巡检统计、维修前后效果评估等工作提供数据支持。这意味着项目成果不仅服务于单次检测任务，还具备向基础设施全生命周期病害管理延伸的潜力，有助于提高病害数据的复用价值和管理价值。</w:t>
            </w:r>
          </w:p>
          <w:p w14:paraId="7835D60F">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项目特色</w:t>
            </w:r>
          </w:p>
          <w:p w14:paraId="6F0B2BF8">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（1）工程应用导向明确</w:t>
            </w:r>
          </w:p>
          <w:p w14:paraId="3D19B131">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项目立足桥梁、隧道、道路等基础设施巡检的真实需求，强调系统功能围绕现场使用场景展开设计，不以单纯算法展示为目标，而是突出“为巡检服务、为管理服务”的实际应用导向。</w:t>
            </w:r>
          </w:p>
          <w:p w14:paraId="41473C5E">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（2）系统闭环较为完整</w:t>
            </w:r>
          </w:p>
          <w:p w14:paraId="59FCAC70">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项目不是单独停留在裂缝识别算法层面，而是将图像增强、裂缝检测、长度估计、风险分级、结果展示、报告生成和历史归档等功能串联起来，形成较为完整的业务链条，增强了系统的实用性和完整性。</w:t>
            </w:r>
          </w:p>
          <w:p w14:paraId="7EB6D98C">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（3）兼顾算法研究与平台实现</w:t>
            </w:r>
          </w:p>
          <w:p w14:paraId="593A1079">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项目既包含人工智能算法研究内容，又重视前端展示、后端管理和数据存储等系统开发内容，兼具技术深度与展示价值，更符合当前跨学科、复合型项目的建设特点。</w:t>
            </w:r>
          </w:p>
          <w:p w14:paraId="24401198">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项目创新之处</w:t>
            </w:r>
          </w:p>
          <w:p w14:paraId="5D84892E">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2" w:firstLineChars="200"/>
              <w:textAlignment w:val="auto"/>
              <w:rPr>
                <w:rFonts w:hint="default"/>
                <w:b/>
                <w:bCs/>
                <w:sz w:val="24"/>
                <w:lang w:val="en-US" w:eastAsia="zh-CN"/>
              </w:rPr>
            </w:pPr>
            <w:r>
              <w:rPr>
                <w:rFonts w:hint="default"/>
                <w:b/>
                <w:bCs/>
                <w:sz w:val="24"/>
                <w:lang w:val="en-US" w:eastAsia="zh-CN"/>
              </w:rPr>
              <w:t>（1）面向真实巡检场景开展专业化设计</w:t>
            </w:r>
          </w:p>
          <w:p w14:paraId="55300790">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针对基础设施巡检图像中裂缝细长、背景复杂、光照变化大、污渍干扰明显等特点，研究图像增强与裂缝检测协同的方法，提升系统在真实工程场景中的适应能力。</w:t>
            </w:r>
          </w:p>
          <w:p w14:paraId="38397AB8">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（2）突出检测结果的定量化表达</w:t>
            </w:r>
          </w:p>
          <w:p w14:paraId="6BC8703C">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系统不仅给出“是否存在裂缝”的判断，还进一步实现裂缝数量统计、长度估算和风险等级划分，使输出结果由定性识别向定量分析延伸，更贴近工程使用需求。</w:t>
            </w:r>
          </w:p>
          <w:p w14:paraId="637073D1">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（3）实现识别结果与管理流程衔接</w:t>
            </w:r>
          </w:p>
          <w:p w14:paraId="4E46C7E1">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将智能识别结果直接与报告生成、历史档案管理相结合，形成“识别—分析—记录—归档”的流程闭环，提高了系统对巡检管理工作的支撑能力。</w:t>
            </w:r>
          </w:p>
          <w:p w14:paraId="211D4820">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（4）探索有限样本条件下的数据优化路径</w:t>
            </w:r>
          </w:p>
          <w:p w14:paraId="5E6D6453">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在样本数量有限、标注资源受限的条件下，结合半自动标注、弱标注和数据增强等手段构建可持续优化的数据流程，增强项目在现实条件下的可实施性。</w:t>
            </w:r>
          </w:p>
          <w:p w14:paraId="701FAB2A">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（5）具备较好的后续拓展能力</w:t>
            </w:r>
          </w:p>
          <w:p w14:paraId="31A346D6">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系统在结构设计上预留一定扩展空间，后续可与无人机巡检、移动终端采集、BIM模型、数字孪生平台和智慧养护系统进行对接，具备向综合性基础设施安全诊断平台升级的潜力。</w:t>
            </w:r>
          </w:p>
          <w:p w14:paraId="0836B4DE">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从推广前景来看，“慧眼识裂——基础设施安全智能诊断系统”不仅可应用于桥梁混凝土裂缝检测，还可逐步扩展到道路裂缝识别、隧道衬砌病害检测、建筑外立面裂缝监测以及其他混凝土结构表面缺陷识别等场景。随着智慧交通、数字住建和基础设施全生命周期管理理念的持续推进，病害巡检的自动化、数字化和智能化将成为行业发展趋势。本项目顺应这一方向，具备较好的应用延展空间和成果转化潜力。</w:t>
            </w:r>
          </w:p>
          <w:p w14:paraId="6B788ED8">
            <w:pPr>
              <w:pStyle w:val="10"/>
              <w:keepNext w:val="0"/>
              <w:keepLines w:val="0"/>
              <w:pageBreakBefore w:val="0"/>
              <w:widowControl w:val="0"/>
              <w:numPr>
                <w:ilvl w:val="0"/>
                <w:numId w:val="0"/>
              </w:numPr>
              <w:kinsoku/>
              <w:wordWrap/>
              <w:overflowPunct/>
              <w:topLinePunct w:val="0"/>
              <w:autoSpaceDE/>
              <w:autoSpaceDN/>
              <w:bidi w:val="0"/>
              <w:adjustRightInd/>
              <w:snapToGrid/>
              <w:spacing w:before="81"/>
              <w:ind w:left="210" w:leftChars="100" w:right="210" w:rightChars="100" w:firstLine="480" w:firstLineChars="200"/>
              <w:textAlignment w:val="auto"/>
              <w:rPr>
                <w:rFonts w:hint="default"/>
                <w:sz w:val="24"/>
                <w:lang w:val="en-US" w:eastAsia="zh-CN"/>
              </w:rPr>
            </w:pPr>
            <w:r>
              <w:rPr>
                <w:rFonts w:hint="default"/>
                <w:sz w:val="24"/>
                <w:lang w:val="en-US" w:eastAsia="zh-CN"/>
              </w:rPr>
              <w:t>总体而言，本项目预期成果不仅体现在形成一个可运行、可演示、可扩展的智能诊断系统，更体现在通过项目实施探索出一条将人工智能技术嵌入基础设施安全管理流程的实践路径。项目兼具研究价值、工程价值、管理价值和推广价值，有望为基础设施病害检测由传统人工巡检向智能化、规范化、数字化方向升级提供有益支撑。</w:t>
            </w:r>
          </w:p>
        </w:tc>
      </w:tr>
    </w:tbl>
    <w:p w14:paraId="3D3F3EB3">
      <w:pPr>
        <w:rPr>
          <w:sz w:val="24"/>
        </w:rPr>
        <w:sectPr>
          <w:pgSz w:w="11910" w:h="16850"/>
          <w:pgMar w:top="1600" w:right="1260" w:bottom="280" w:left="1280" w:header="720" w:footer="720" w:gutter="0"/>
          <w:cols w:space="720" w:num="1"/>
        </w:sectPr>
      </w:pPr>
    </w:p>
    <w:p w14:paraId="7E3CD041">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3D5868B-15AA-4F52-9FF4-15B40E0976E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79FDABF6-3E66-4830-9B9D-46ED6F89A6F1}"/>
  </w:font>
  <w:font w:name="微软雅黑">
    <w:panose1 w:val="020B0503020204020204"/>
    <w:charset w:val="86"/>
    <w:family w:val="swiss"/>
    <w:pitch w:val="default"/>
    <w:sig w:usb0="80000287" w:usb1="2ACF3C50" w:usb2="00000016" w:usb3="00000000" w:csb0="0004001F" w:csb1="00000000"/>
    <w:embedRegular r:id="rId3" w:fontKey="{0A753FD0-BB4E-4108-94CA-229E2914E43C}"/>
  </w:font>
  <w:font w:name="方正小标宋简体">
    <w:panose1 w:val="02000000000000000000"/>
    <w:charset w:val="86"/>
    <w:family w:val="auto"/>
    <w:pitch w:val="default"/>
    <w:sig w:usb0="A00002BF" w:usb1="184F6CFA" w:usb2="00000012" w:usb3="00000000" w:csb0="00040001" w:csb1="00000000"/>
    <w:embedRegular r:id="rId4" w:fontKey="{257E86DC-1D2A-4205-9997-8333D3400574}"/>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embedRegular r:id="rId5" w:fontKey="{CBF5F4B4-FEDC-4A33-AEDD-B62925610361}"/>
  </w:font>
  <w:font w:name="Wingdings 2">
    <w:altName w:val="Wingdings"/>
    <w:panose1 w:val="05020102010507070707"/>
    <w:charset w:val="00"/>
    <w:family w:val="auto"/>
    <w:pitch w:val="default"/>
    <w:sig w:usb0="00000000" w:usb1="00000000" w:usb2="00000000" w:usb3="00000000" w:csb0="80000000" w:csb1="00000000"/>
    <w:embedRegular r:id="rId6" w:fontKey="{6705C1BF-AE94-4B62-AD39-BEB56B4ABF54}"/>
  </w:font>
  <w:font w:name="Wingdings">
    <w:panose1 w:val="05000000000000000000"/>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75E85"/>
    <w:multiLevelType w:val="multilevel"/>
    <w:tmpl w:val="19975E85"/>
    <w:lvl w:ilvl="0" w:tentative="0">
      <w:start w:val="1"/>
      <w:numFmt w:val="decimal"/>
      <w:lvlText w:val="%1."/>
      <w:lvlJc w:val="left"/>
      <w:pPr>
        <w:ind w:left="251" w:hanging="308"/>
        <w:jc w:val="left"/>
      </w:pPr>
      <w:rPr>
        <w:rFonts w:hint="default" w:ascii="仿宋_GB2312" w:hAnsi="仿宋_GB2312" w:eastAsia="仿宋_GB2312" w:cs="仿宋_GB2312"/>
        <w:spacing w:val="1"/>
        <w:w w:val="100"/>
        <w:sz w:val="28"/>
        <w:szCs w:val="28"/>
        <w:lang w:val="zh-CN" w:eastAsia="zh-CN" w:bidi="zh-CN"/>
      </w:rPr>
    </w:lvl>
    <w:lvl w:ilvl="1" w:tentative="0">
      <w:start w:val="0"/>
      <w:numFmt w:val="bullet"/>
      <w:lvlText w:val="•"/>
      <w:lvlJc w:val="left"/>
      <w:pPr>
        <w:ind w:left="1170" w:hanging="308"/>
      </w:pPr>
      <w:rPr>
        <w:rFonts w:hint="default"/>
        <w:lang w:val="zh-CN" w:eastAsia="zh-CN" w:bidi="zh-CN"/>
      </w:rPr>
    </w:lvl>
    <w:lvl w:ilvl="2" w:tentative="0">
      <w:start w:val="0"/>
      <w:numFmt w:val="bullet"/>
      <w:lvlText w:val="•"/>
      <w:lvlJc w:val="left"/>
      <w:pPr>
        <w:ind w:left="2081" w:hanging="308"/>
      </w:pPr>
      <w:rPr>
        <w:rFonts w:hint="default"/>
        <w:lang w:val="zh-CN" w:eastAsia="zh-CN" w:bidi="zh-CN"/>
      </w:rPr>
    </w:lvl>
    <w:lvl w:ilvl="3" w:tentative="0">
      <w:start w:val="0"/>
      <w:numFmt w:val="bullet"/>
      <w:lvlText w:val="•"/>
      <w:lvlJc w:val="left"/>
      <w:pPr>
        <w:ind w:left="2991" w:hanging="308"/>
      </w:pPr>
      <w:rPr>
        <w:rFonts w:hint="default"/>
        <w:lang w:val="zh-CN" w:eastAsia="zh-CN" w:bidi="zh-CN"/>
      </w:rPr>
    </w:lvl>
    <w:lvl w:ilvl="4" w:tentative="0">
      <w:start w:val="0"/>
      <w:numFmt w:val="bullet"/>
      <w:lvlText w:val="•"/>
      <w:lvlJc w:val="left"/>
      <w:pPr>
        <w:ind w:left="3902" w:hanging="308"/>
      </w:pPr>
      <w:rPr>
        <w:rFonts w:hint="default"/>
        <w:lang w:val="zh-CN" w:eastAsia="zh-CN" w:bidi="zh-CN"/>
      </w:rPr>
    </w:lvl>
    <w:lvl w:ilvl="5" w:tentative="0">
      <w:start w:val="0"/>
      <w:numFmt w:val="bullet"/>
      <w:lvlText w:val="•"/>
      <w:lvlJc w:val="left"/>
      <w:pPr>
        <w:ind w:left="4813" w:hanging="308"/>
      </w:pPr>
      <w:rPr>
        <w:rFonts w:hint="default"/>
        <w:lang w:val="zh-CN" w:eastAsia="zh-CN" w:bidi="zh-CN"/>
      </w:rPr>
    </w:lvl>
    <w:lvl w:ilvl="6" w:tentative="0">
      <w:start w:val="0"/>
      <w:numFmt w:val="bullet"/>
      <w:lvlText w:val="•"/>
      <w:lvlJc w:val="left"/>
      <w:pPr>
        <w:ind w:left="5723" w:hanging="308"/>
      </w:pPr>
      <w:rPr>
        <w:rFonts w:hint="default"/>
        <w:lang w:val="zh-CN" w:eastAsia="zh-CN" w:bidi="zh-CN"/>
      </w:rPr>
    </w:lvl>
    <w:lvl w:ilvl="7" w:tentative="0">
      <w:start w:val="0"/>
      <w:numFmt w:val="bullet"/>
      <w:lvlText w:val="•"/>
      <w:lvlJc w:val="left"/>
      <w:pPr>
        <w:ind w:left="6634" w:hanging="308"/>
      </w:pPr>
      <w:rPr>
        <w:rFonts w:hint="default"/>
        <w:lang w:val="zh-CN" w:eastAsia="zh-CN" w:bidi="zh-CN"/>
      </w:rPr>
    </w:lvl>
    <w:lvl w:ilvl="8" w:tentative="0">
      <w:start w:val="0"/>
      <w:numFmt w:val="bullet"/>
      <w:lvlText w:val="•"/>
      <w:lvlJc w:val="left"/>
      <w:pPr>
        <w:ind w:left="7545" w:hanging="308"/>
      </w:pPr>
      <w:rPr>
        <w:rFonts w:hint="default"/>
        <w:lang w:val="zh-CN" w:eastAsia="zh-CN" w:bidi="zh-CN"/>
      </w:rPr>
    </w:lvl>
  </w:abstractNum>
  <w:abstractNum w:abstractNumId="1">
    <w:nsid w:val="60B044AE"/>
    <w:multiLevelType w:val="singleLevel"/>
    <w:tmpl w:val="60B044AE"/>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UyYzI5ZGRlNTExODc0NTg4NWMzODIwZjVhY2UzNzkifQ=="/>
  </w:docVars>
  <w:rsids>
    <w:rsidRoot w:val="00000000"/>
    <w:rsid w:val="00893AC3"/>
    <w:rsid w:val="0C013E75"/>
    <w:rsid w:val="0C61547A"/>
    <w:rsid w:val="106D037A"/>
    <w:rsid w:val="209D2B10"/>
    <w:rsid w:val="242B6642"/>
    <w:rsid w:val="26AE3465"/>
    <w:rsid w:val="327D2994"/>
    <w:rsid w:val="38206F08"/>
    <w:rsid w:val="47F912C0"/>
    <w:rsid w:val="487321E2"/>
    <w:rsid w:val="4B7532F6"/>
    <w:rsid w:val="4E662C15"/>
    <w:rsid w:val="50E918DD"/>
    <w:rsid w:val="52527C81"/>
    <w:rsid w:val="52A35605"/>
    <w:rsid w:val="56733A2F"/>
    <w:rsid w:val="5BD8251B"/>
    <w:rsid w:val="5E9A7DC3"/>
    <w:rsid w:val="608F34D9"/>
    <w:rsid w:val="60942090"/>
    <w:rsid w:val="61EF76E3"/>
    <w:rsid w:val="702536AD"/>
    <w:rsid w:val="706F24E1"/>
    <w:rsid w:val="77AF380A"/>
    <w:rsid w:val="7DFA1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qFormat/>
    <w:uiPriority w:val="9"/>
    <w:pPr>
      <w:ind w:right="18"/>
      <w:jc w:val="center"/>
      <w:outlineLvl w:val="0"/>
    </w:pPr>
    <w:rPr>
      <w:rFonts w:ascii="微软雅黑" w:hAnsi="微软雅黑" w:eastAsia="微软雅黑" w:cs="微软雅黑"/>
      <w:sz w:val="48"/>
      <w:szCs w:val="48"/>
    </w:rPr>
  </w:style>
  <w:style w:type="paragraph" w:styleId="3">
    <w:name w:val="heading 2"/>
    <w:basedOn w:val="1"/>
    <w:autoRedefine/>
    <w:unhideWhenUsed/>
    <w:qFormat/>
    <w:uiPriority w:val="9"/>
    <w:pPr>
      <w:ind w:right="17"/>
      <w:jc w:val="center"/>
      <w:outlineLvl w:val="1"/>
    </w:pPr>
    <w:rPr>
      <w:rFonts w:ascii="方正小标宋简体" w:hAnsi="方正小标宋简体" w:eastAsia="方正小标宋简体" w:cs="方正小标宋简体"/>
      <w:sz w:val="44"/>
      <w:szCs w:val="44"/>
    </w:rPr>
  </w:style>
  <w:style w:type="character" w:default="1" w:styleId="8">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Body Text"/>
    <w:basedOn w:val="1"/>
    <w:autoRedefine/>
    <w:qFormat/>
    <w:uiPriority w:val="1"/>
    <w:pPr>
      <w:spacing w:before="190"/>
      <w:ind w:left="872"/>
    </w:pPr>
    <w:rPr>
      <w:sz w:val="32"/>
      <w:szCs w:val="32"/>
    </w:rPr>
  </w:style>
  <w:style w:type="paragraph" w:styleId="5">
    <w:name w:val="footer"/>
    <w:basedOn w:val="1"/>
    <w:unhideWhenUsed/>
    <w:qFormat/>
    <w:uiPriority w:val="99"/>
    <w:pPr>
      <w:tabs>
        <w:tab w:val="center" w:pos="4153"/>
        <w:tab w:val="right" w:pos="8306"/>
      </w:tabs>
      <w:snapToGrid w:val="0"/>
      <w:jc w:val="left"/>
    </w:pPr>
    <w:rPr>
      <w:sz w:val="18"/>
      <w:szCs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autoRedefine/>
    <w:qFormat/>
    <w:uiPriority w:val="1"/>
    <w:pPr>
      <w:spacing w:before="190"/>
      <w:ind w:left="231" w:firstLine="640"/>
    </w:pPr>
  </w:style>
  <w:style w:type="paragraph" w:customStyle="1" w:styleId="10">
    <w:name w:val="Table Paragraph"/>
    <w:basedOn w:val="1"/>
    <w:autoRedefine/>
    <w:qFormat/>
    <w:uiPriority w:val="1"/>
  </w:style>
  <w:style w:type="table" w:customStyle="1" w:styleId="11">
    <w:name w:val="Table Normal"/>
    <w:autoRedefine/>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411</Words>
  <Characters>418</Characters>
  <Lines>1</Lines>
  <Paragraphs>1</Paragraphs>
  <TotalTime>351</TotalTime>
  <ScaleCrop>false</ScaleCrop>
  <LinksUpToDate>false</LinksUpToDate>
  <CharactersWithSpaces>597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2024-03-11T06:23:00Z</dcterms:created>
  <dc:creator>Administrator</dc:creator>
  <cp:lastModifiedBy>ㅤㅤㅤㅤㅤㅤㅤㅤㅤㅤㅤㅤㅤㅤㅤㅤㅤㅤㅤㅤ</cp:lastModifiedBy>
  <dcterms:modified xsi:type="dcterms:W3CDTF">2026-05-31T09:48:17Z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F7517E98341E4002B9D13009FC24982E_13</vt:lpwstr>
  </property>
  <property fmtid="{D5CDD505-2E9C-101B-9397-08002B2CF9AE}" pid="4" name="KSOTemplateDocerSaveRecord">
    <vt:lpwstr>eyJoZGlkIjoiM2I1YjQ4ZTQ1Y2VlMzc3MTgxNjhhYzM1NGQzOWY1OTYiLCJ1c2VySWQiOiI2MjE1MDU1NDAifQ==</vt:lpwstr>
  </property>
</Properties>
</file>