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- 0031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- 85498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- 48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- 85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- 89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ndhnjsuh</w:t>
            </w:r>
          </w:p>
        </w:tc>
        <w:tc>
          <w:tcPr>
            <w:tcW w:type="dxa" w:w="2160"/>
          </w:tcPr>
          <w:p>
            <w:r>
              <w:t>3.00</w:t>
            </w:r>
          </w:p>
        </w:tc>
        <w:tc>
          <w:tcPr>
            <w:tcW w:type="dxa" w:w="2160"/>
          </w:tcPr>
          <w:p>
            <w:r>
              <w:t>2160.00</w:t>
            </w:r>
          </w:p>
        </w:tc>
        <w:tc>
          <w:tcPr>
            <w:tcW w:type="dxa" w:w="2160"/>
          </w:tcPr>
          <w:p>
            <w:r>
              <w:t>R$ 6480.00</w:t>
            </w:r>
          </w:p>
        </w:tc>
      </w:tr>
      <w:tr>
        <w:tc>
          <w:tcPr>
            <w:tcW w:type="dxa" w:w="2160"/>
          </w:tcPr>
          <w:p>
            <w:r>
              <w:t>sda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150.00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R$ 6780.00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