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- 0044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- 321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- 321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- 321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- 321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- 213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312</w:t>
            </w:r>
          </w:p>
        </w:tc>
        <w:tc>
          <w:tcPr>
            <w:tcW w:type="dxa" w:w="2160"/>
          </w:tcPr>
          <w:p>
            <w:r>
              <w:t xml:space="preserve"> 12.00</w:t>
            </w:r>
          </w:p>
        </w:tc>
        <w:tc>
          <w:tcPr>
            <w:tcW w:type="dxa" w:w="2160"/>
          </w:tcPr>
          <w:p>
            <w:r>
              <w:t>R$ - 321.00</w:t>
            </w:r>
          </w:p>
        </w:tc>
        <w:tc>
          <w:tcPr>
            <w:tcW w:type="dxa" w:w="2160"/>
          </w:tcPr>
          <w:p>
            <w:r>
              <w:t>R$ - 3852.00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R$ 3852.00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