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0013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dsa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dsadas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dsa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R$ 1000.00</w:t>
            </w:r>
          </w:p>
        </w:tc>
      </w:tr>
      <w:tr>
        <w:tc>
          <w:tcPr>
            <w:tcW w:type="dxa" w:w="2160"/>
          </w:tcPr>
          <w:p>
            <w:r>
              <w:t>biela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R$ 2000.00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R$ 3000.00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