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2D18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–</m:t>
                          </m:r>
                        </m:oMath>
                        <w:r>
                          <w:t xml:space="preserve"> 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B2AFB8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один на Земле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существование было бы невозможным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необходимо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есть причина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усложняет исследование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7A0645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простое,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2 последовательное подчинение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осложнено обособленным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сложное.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 предложении 5 содержится 3 (три) грамматические основы.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7DB7F5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приведённых пунктуационных правил.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однородными членами предложения перед второй частью двойного союза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деепричастным оборотом, обособляется.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Обстоятельство, выраженное сравнительным оборотом,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плыли на лодке по тёмной, как чернила, реке,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петляющей между мрачными скалами.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Н.М. Пржевальский, известный географ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натуралист, путешествовал не только по Дальнему Востоку, но и по Центральной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Азии.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Звёзды дрожали в тёмно-синей глубине неба, как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дрожат капли росы утром на траве, окутанной туманом.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Оставшись один, Алексей ходил по комнате, браня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себя вполголоса за невнимательное отношение к сестре</w:t>
                                    </w:r>
                                    <w:r>
                                      <w:t xml:space="preserve">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Кусака долго металась по следам уехавших людей,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добежала до станции и, промокшая, грязная, вернулась обратно.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9ECF78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Дом-музей Петра I в Вологде (1) именуемый «Петровским домиком» (2) служил резиденцией императора во время визитов в город. На фасаде здания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сохранилась старинная каменная доска (3) на которой изображена рука (4) с зажатой секирой. До сих пор в музее хранятся камзолы Петра I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старинные стулья с голландским гербом на спинках (6) походные солдатские фляги с гравировкой. Всего (7) около 100 экспонатов (8) отражающих быт (9)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и реалии того времени.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42D1B9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ОБОЗНАЧЬ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(направление)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буква Ь обозначает мягкость предшествующего согласного.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НЕМЕЦКИЙ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(станок) – в относительном имени прилагательном,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образованном от существительного с основой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на -Ц, пишется суффикс -К-.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ОЧАРОВАНИЕ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пишется непроверяемая безударная гласная.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ЦЫПЛЁНОК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корне слова написание буквы Ы после Ц не определяется правилом (является исключением).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(дверь)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НЕ ЗАКРЫТА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деепричастием пишется раздельно.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49E9FF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А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Возле самой воды, в густых зар..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слях, вдруг увидишь подвеш..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нное</w:t>
                        </w:r>
                        <w:r>
                          <w:br/>
                        </w:r>
                        <w:r>
                          <w:t xml:space="preserve">к стеблям гнездо кр..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пивницы или выд..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лбленное в трухлявом осиновом пне гнездо мух..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ловки-пеструшки. Но нечаст..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 </w:t>
                        </w:r>
                        <w:r>
                          <w:t xml:space="preserve">обн..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ружишь искусно свитые, искусно спрят..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нные в буйной зелени гнёзда, хотя их, должно быть, очень много: вокруг весь буерак н..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полнен щебетаньем, пересвистом птиц.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C30E3F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«ездить»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пункте проката висело объявление «Осторожно (ездить) на самокате по улицам города».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09628F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«дом из брёвен»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CF9A85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</w:t>
                  </w:r>
                  <w:r>
                    <w:t xml:space="preserve"> </w:t>
                  </w:r>
                  <w:r>
                    <w:t xml:space="preserve">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Иоганн Мейер работал поваром в доме графини Тун.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 старости повар совершенно лишился зрения.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Перед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смертью Иоганн Мейер попросил дочь Марию пригласить священника, чтобы</w:t>
                              </w:r>
                              <w:r>
                                <w:t xml:space="preserve"> </w:t>
                              </w:r>
                              <w:r>
                                <w:t xml:space="preserve">исповедаться.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Ради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того чтобы вылечить заболевшую жену, Иоганн Мейер украл маленькое золотое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блюдо из дома, где работал поваром, и это тяготило его.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Старик</w:t>
                              </w:r>
                              <w:r>
                                <w:t xml:space="preserve"> </w:t>
                              </w:r>
                              <w:r>
                                <w:t xml:space="preserve">так и не узнал имени человека, которому рассказал историю из своей жизни.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CBF0E5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Хлудов достигал временами значительных результатов, соединяя скупую, выдержанную гамму с чётким рисунком.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Или яснее и проще: я люблю и понимаю его так, как дети любят и понимают чудесные поздравительные открытки, блестящие переводные картинки, детские книги с яркими лакированными обложками.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люблю Хлудова за свежесть, за радость, за полноту жизни, за красоту событий, которые он увидел и перенёс на холст.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 именно поэтому каждое его полотно ликует и смеётся от радости.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Именно красками, а не тонами – тонов у него нет, как и нет у него иных настроений, кроме радости и любования жизнью.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B8CB41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3–9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устаревшее слово</w:t>
                  </w:r>
                  <w:r>
                    <w:t xml:space="preserve">. Выпишите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8B5B2D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«Какую роль в тексте играют ряды однородных членов предложения?».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фрагмента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«Хотелось, чтобы появился друг. Не случайный, не на час, когда забегает поиграть в шахматы или послушать Пола Маккартни, а настоящий...».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«Какими качествами должен обладать настоящий друг?»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2026-03-26T13:52:38Z</dcterms:created>
  <dcterms:modified xsi:type="dcterms:W3CDTF">2026-03-26T13:52:38Z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