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  <Override PartName="/word/media/rId60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Тренировочная работа в формате ОГЭ по МАТЕМАТИКЕ</w:t>
      </w:r>
      <w:r>
        <w:br/>
      </w:r>
      <w:r>
        <w:br/>
      </w:r>
      <w:r>
        <w:t xml:space="preserve">9 КЛАСС</w:t>
      </w:r>
      <w:r>
        <w:br/>
      </w:r>
      <w:r>
        <w:br/>
      </w:r>
      <w:r>
        <w:t xml:space="preserve">Дата: ___ ___ 2023 г.</w:t>
      </w:r>
      <w:r>
        <w:br/>
      </w:r>
      <w:r>
        <w:t xml:space="preserve">Вариант №: ___</w:t>
      </w:r>
      <w:r>
        <w:br/>
      </w:r>
      <w:r>
        <w:t xml:space="preserve">Выполнена: ФИО_________________________________</w:t>
      </w:r>
      <w:r>
        <w:br/>
      </w:r>
      <w:r>
        <w:br/>
      </w:r>
      <w:r>
        <w:rPr>
          <w:b/>
          <w:bCs/>
        </w:rPr>
        <w:t xml:space="preserve">Инструкция по выполнению работы</w:t>
      </w:r>
      <w:r>
        <w:br/>
      </w:r>
    </w:p>
    <w:p>
      <w:pPr>
        <w:pStyle w:val="BodyText"/>
      </w:pPr>
      <w:r>
        <w:t xml:space="preserve">Работа состоит из двух частей, включающих в себя 25 заданий. Часть 1 содержит</w:t>
      </w:r>
      <w:r>
        <w:t xml:space="preserve"> </w:t>
      </w:r>
      <w:r>
        <w:t xml:space="preserve">19 заданий, часть 2 содержит 6 заданий с развёрнутым ответом.</w:t>
      </w:r>
      <w:r>
        <w:t xml:space="preserve"> </w:t>
      </w:r>
      <w:r>
        <w:t xml:space="preserve">На выполнение работы по математике отводится 3 часа 55 минут (235 минут).</w:t>
      </w:r>
      <w:r>
        <w:t xml:space="preserve"> </w:t>
      </w:r>
      <w:r>
        <w:t xml:space="preserve">Ответы к заданиям 7 и 13 запишите в виде одной цифры, которая соответствует</w:t>
      </w:r>
      <w:r>
        <w:t xml:space="preserve"> </w:t>
      </w:r>
      <w:r>
        <w:t xml:space="preserve">номеру правильного ответа.</w:t>
      </w:r>
      <w:r>
        <w:t xml:space="preserve"> </w:t>
      </w:r>
      <w:r>
        <w:t xml:space="preserve">Для остальных заданий части 1 ответом является число или последовательность</w:t>
      </w:r>
      <w:r>
        <w:t xml:space="preserve"> </w:t>
      </w:r>
      <w:r>
        <w:t xml:space="preserve">цифр. Если получилась обыкновенная дробь, ответ запишите в виде десятичной.</w:t>
      </w:r>
      <w:r>
        <w:t xml:space="preserve"> </w:t>
      </w:r>
      <w:r>
        <w:t xml:space="preserve">Решения заданий части 2 и ответы к ним запишите на отдельном листе бумаги.</w:t>
      </w:r>
      <w:r>
        <w:t xml:space="preserve"> </w:t>
      </w:r>
      <w:r>
        <w:t xml:space="preserve">Задания можно выполнять в любом порядке. Текст задания переписывать не надо,</w:t>
      </w:r>
      <w:r>
        <w:t xml:space="preserve"> </w:t>
      </w:r>
      <w:r>
        <w:t xml:space="preserve">необходимо только указать его номер.</w:t>
      </w:r>
      <w:r>
        <w:t xml:space="preserve"> </w:t>
      </w:r>
      <w:r>
        <w:t xml:space="preserve">Сначала выполняйте задания части 1. Начать советуем с тех заданий, которые</w:t>
      </w:r>
      <w:r>
        <w:t xml:space="preserve"> </w:t>
      </w:r>
      <w:r>
        <w:t xml:space="preserve">вызывают у вас меньше затруднений, затем переходите к другим заданиям. Для</w:t>
      </w:r>
      <w:r>
        <w:t xml:space="preserve"> </w:t>
      </w:r>
      <w:r>
        <w:t xml:space="preserve">экономии времени пропускайте задание, которое не удаётся выполнить сразу, и</w:t>
      </w:r>
      <w:r>
        <w:t xml:space="preserve"> </w:t>
      </w:r>
      <w:r>
        <w:t xml:space="preserve">переходите к следующему. Если у вас останется время, вы сможете вернуться к</w:t>
      </w:r>
      <w:r>
        <w:t xml:space="preserve"> </w:t>
      </w:r>
      <w:r>
        <w:t xml:space="preserve">пропущенным заданиям.</w:t>
      </w:r>
      <w:r>
        <w:t xml:space="preserve"> </w:t>
      </w:r>
      <w:r>
        <w:t xml:space="preserve">При выполнении части 1 все необходимые вычисления, преобразования</w:t>
      </w:r>
      <w:r>
        <w:t xml:space="preserve"> </w:t>
      </w:r>
      <w:r>
        <w:t xml:space="preserve">выполняйте в черновике.</w:t>
      </w:r>
      <w:r>
        <w:t xml:space="preserve"> </w:t>
      </w:r>
      <w:r>
        <w:rPr>
          <w:b/>
          <w:bCs/>
        </w:rPr>
        <w:t xml:space="preserve">Записи в черновике, а также в тексте контрольных</w:t>
      </w:r>
      <w:r>
        <w:rPr>
          <w:b/>
          <w:bCs/>
        </w:rPr>
        <w:t xml:space="preserve"> </w:t>
      </w:r>
      <w:r>
        <w:rPr>
          <w:b/>
          <w:bCs/>
        </w:rPr>
        <w:t xml:space="preserve">измерительных материалов не учитываются при оценивании работы.</w:t>
      </w:r>
      <w:r>
        <w:t xml:space="preserve"> </w:t>
      </w:r>
      <w:r>
        <w:t xml:space="preserve">Если задание содержит рисунок, то на нём непосредственно в тексте работы</w:t>
      </w:r>
      <w:r>
        <w:t xml:space="preserve"> </w:t>
      </w:r>
      <w:r>
        <w:t xml:space="preserve">можно выполнять необходимые вам построения. Рекомендуем внимательно читать</w:t>
      </w:r>
      <w:r>
        <w:t xml:space="preserve"> </w:t>
      </w:r>
      <w:r>
        <w:t xml:space="preserve">условие и проводить проверку полученного ответа.</w:t>
      </w:r>
      <w:r>
        <w:t xml:space="preserve"> </w:t>
      </w:r>
      <w:r>
        <w:t xml:space="preserve">При выполнении работы вы можете воспользоваться справочными материалами,</w:t>
      </w:r>
      <w:r>
        <w:t xml:space="preserve"> </w:t>
      </w:r>
      <w:r>
        <w:t xml:space="preserve">выданными вместе с вариантом КИМ, и линейкой.</w:t>
      </w:r>
      <w:r>
        <w:t xml:space="preserve"> </w:t>
      </w:r>
      <w:r>
        <w:t xml:space="preserve">Баллы, полученные вами за выполненные задания, суммируются. Постарайтесь</w:t>
      </w:r>
      <w:r>
        <w:t xml:space="preserve"> </w:t>
      </w:r>
      <w:r>
        <w:t xml:space="preserve">выполнить как можно больше заданий и набрать наибольшее количество баллов.</w:t>
      </w:r>
      <w:r>
        <w:t xml:space="preserve"> </w:t>
      </w:r>
      <w:r>
        <w:t xml:space="preserve">После завершения работы проверьте, чтобы ответ на каждое задание был записан</w:t>
      </w:r>
      <w:r>
        <w:t xml:space="preserve"> </w:t>
      </w:r>
      <w:r>
        <w:t xml:space="preserve">под правильным номером.</w:t>
      </w:r>
    </w:p>
    <w:p>
      <w:pPr>
        <w:pStyle w:val="BodyText"/>
      </w:pPr>
      <w:r>
        <w:br/>
      </w:r>
      <w:r>
        <w:br/>
      </w:r>
      <w:r>
        <w:t xml:space="preserve">Желаем успеха!</w:t>
      </w:r>
    </w:p>
    <w:p>
      <w:pPr>
        <w:pStyle w:val="BodyText"/>
      </w:pPr>
      <w:r>
        <w:t xml:space="preserve">1</w:t>
      </w:r>
    </w:p>
    <w:bookmarkStart w:id="14" w:name="qA33A46"/>
    <w:bookmarkStart w:id="9" w:name="hint"/>
    <w:p>
      <w:pPr>
        <w:pStyle w:val="BodyText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2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11`veca`(4-1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3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4-5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6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-8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7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8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9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10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120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11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–3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12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13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Находим ОДЗ:</w:t>
      </w:r>
      <w:r>
        <w:br/>
      </w:r>
      <w:r>
        <w:t xml:space="preserve">Для знаменателя принимаем условие, что он больше 0, так как он под корнем и так как на корень делить нельзя. Тогда sinx больше 0 в I и II четверти, то есть </w:t>
      </w:r>
      <w:r>
        <w:br/>
      </w:r>
      <w:r>
        <w:t xml:space="preserve">11sinx &gt; 0 ⇒ 2πk &lt; x &lt; π+2πk, k∈Z</w:t>
      </w:r>
    </w:p>
    <w:p>
      <w:pPr>
        <w:pStyle w:val="BodyText"/>
      </w:pPr>
      <w:r>
        <w:t xml:space="preserve">Тогда получается знаменатель равен 0</w:t>
      </w:r>
      <w:r>
        <w:br/>
      </w:r>
    </w:p>
    <w:p>
      <w:pPr>
        <w:pStyle w:val="BodyText"/>
      </w:pPr>
      <w:r>
        <w:t xml:space="preserve">9=3</w:t>
      </w:r>
      <w:r>
        <w:rPr>
          <w:vertAlign w:val="superscript"/>
        </w:rPr>
        <w:t xml:space="preserve">2</w:t>
      </w:r>
      <w:r>
        <w:t xml:space="preserve">;</w:t>
      </w:r>
      <w:r>
        <w:br/>
      </w:r>
      <w:r>
        <w:br/>
      </w:r>
      <w:r>
        <w:t xml:space="preserve">sin2x=2sinxcosx</w:t>
      </w:r>
    </w:p>
    <w:p>
      <w:pPr>
        <w:pStyle w:val="BodyText"/>
      </w:pPr>
      <w:r>
        <w:t xml:space="preserve">;</w:t>
      </w:r>
      <w:r>
        <w:br/>
      </w:r>
      <w:r>
        <w:br/>
      </w:r>
    </w:p>
    <w:p>
      <w:pPr>
        <w:pStyle w:val="BodyText"/>
      </w:pPr>
      <w:r>
        <w:t xml:space="preserve">;</w:t>
      </w:r>
      <w:r>
        <w:br/>
      </w:r>
      <w:r>
        <w:br/>
      </w:r>
      <w:r>
        <w:t xml:space="preserve">4sinxcosx=2√2sinx</w:t>
      </w:r>
      <w:r>
        <w:br/>
      </w:r>
      <w:r>
        <w:br/>
      </w:r>
      <w:r>
        <w:t xml:space="preserve">4sinxcosx–2√2sinx=0</w:t>
      </w:r>
      <w:r>
        <w:br/>
      </w:r>
      <w:r>
        <w:br/>
      </w:r>
      <w:r>
        <w:t xml:space="preserve">2sinx·(2cosx–√2)=0</w:t>
      </w:r>
      <w:r>
        <w:br/>
      </w:r>
      <w:r>
        <w:br/>
      </w:r>
      <w:r>
        <w:t xml:space="preserve">sinx=0 или сosx=√2/2</w:t>
      </w:r>
      <w:r>
        <w:br/>
      </w:r>
      <w:r>
        <w:br/>
      </w:r>
      <w:r>
        <w:t xml:space="preserve">x=πk, k∈Z или х=± (π/4)+2πn, n∈Z</w:t>
      </w:r>
    </w:p>
    <w:p>
      <w:pPr>
        <w:pStyle w:val="BodyText"/>
      </w:pPr>
      <w:r>
        <w:t xml:space="preserve">x=πk, k∈Z не принадлежит ОДЗ</w:t>
      </w:r>
      <w:r>
        <w:br/>
      </w:r>
      <w:r>
        <w:br/>
      </w:r>
      <w:r>
        <w:t xml:space="preserve">х=– (π/4)+2πn, n∈Z не принадлежит ОДЗ</w:t>
      </w:r>
    </w:p>
    <w:p>
      <w:pPr>
        <w:pStyle w:val="BodyText"/>
      </w:pPr>
      <w:r>
        <w:t xml:space="preserve">О т в е т.</w:t>
      </w:r>
      <w:r>
        <w:br/>
      </w:r>
      <w:r>
        <w:t xml:space="preserve">а) х= (π/4)+2πn, n∈Z</w:t>
      </w:r>
      <w:r>
        <w:br/>
      </w:r>
      <w:r>
        <w:br/>
      </w:r>
      <w:r>
        <w:t xml:space="preserve">Указанному промежутку принадлежит корень</w:t>
      </w:r>
      <w:r>
        <w:br/>
      </w:r>
      <w:r>
        <w:t xml:space="preserve">б) х=(π/4)+4π=(17π/4)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14-17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а) Заметим, что </w:t>
      </w:r>
    </w:p>
    <w:p>
      <w:pPr>
        <w:pStyle w:val="BodyText"/>
      </w:pPr>
      <w:r>
        <w:br/>
      </w:r>
      <w:r>
        <w:t xml:space="preserve">Четырехугольник BCB</w:t>
      </w:r>
      <w:r>
        <w:rPr>
          <w:vertAlign w:val="subscript"/>
        </w:rPr>
        <w:t xml:space="preserve">1</w:t>
      </w:r>
      <w:r>
        <w:t xml:space="preserve">C</w:t>
      </w:r>
      <w:r>
        <w:rPr>
          <w:vertAlign w:val="subscript"/>
        </w:rPr>
        <w:t xml:space="preserve">1</w:t>
      </w:r>
      <w:r>
        <w:t xml:space="preserve"> </w:t>
      </w:r>
      <w:r>
        <w:t xml:space="preserve">вписан в окружность, отсюда:</w:t>
      </w:r>
      <w:r>
        <w:br/>
      </w:r>
    </w:p>
    <w:p>
      <w:pPr>
        <w:pStyle w:val="BodyText"/>
      </w:pPr>
      <w:r>
        <w:br/>
      </w:r>
      <w:r>
        <w:t xml:space="preserve">Значит,</w:t>
      </w:r>
    </w:p>
    <w:p>
      <w:pPr>
        <w:pStyle w:val="BodyText"/>
      </w:pPr>
      <w:r>
        <w:t xml:space="preserve">.</w:t>
      </w:r>
      <w:r>
        <w:br/>
      </w:r>
      <w:r>
        <w:t xml:space="preserve">Следовательно, треугольники</w:t>
      </w:r>
    </w:p>
    <w:p>
      <w:pPr>
        <w:pStyle w:val="BodyText"/>
      </w:pPr>
      <w:r>
        <w:t xml:space="preserve">и</w:t>
      </w:r>
    </w:p>
    <w:p>
      <w:pPr>
        <w:pStyle w:val="BodyText"/>
      </w:pPr>
      <w:r>
        <w:t xml:space="preserve">подобны.</w:t>
      </w:r>
      <w:r>
        <w:br/>
      </w:r>
      <w:r>
        <w:br/>
      </w:r>
      <w:r>
        <w:drawing>
          <wp:inline>
            <wp:extent cx="2476500" cy="3124200"/>
            <wp:effectExtent b="0" l="0" r="0" t="0"/>
            <wp:docPr descr="Задания №14 и 17 геометрия с развернутыми ответами ЕГЭ математика профиль, ФИПИ" title="Задания №14 и 17 геометрия с развернутыми ответами ЕГЭ математика профиль, ФИПИ" id="61" name="Picture"/>
            <a:graphic>
              <a:graphicData uri="http://schemas.openxmlformats.org/drawingml/2006/picture">
                <pic:pic>
                  <pic:nvPicPr>
                    <pic:cNvPr descr="http://localhost:8000/images/gia/oge/geometriya/2EBDBF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 xml:space="preserve">б) Пусть коэффициент подобия треугольников</w:t>
      </w:r>
    </w:p>
    <w:p>
      <w:pPr>
        <w:pStyle w:val="BodyText"/>
      </w:pPr>
      <w:r>
        <w:t xml:space="preserve">и</w:t>
      </w:r>
    </w:p>
    <w:p>
      <w:pPr>
        <w:pStyle w:val="BodyText"/>
      </w:pPr>
      <w:r>
        <w:t xml:space="preserve">равен</w:t>
      </w:r>
    </w:p>
    <w:p>
      <w:pPr>
        <w:pStyle w:val="BodyText"/>
      </w:pPr>
      <w:r>
        <w:t xml:space="preserve">. Тогда имеем:</w:t>
      </w:r>
      <w:r>
        <w:br/>
      </w:r>
      <w:r>
        <w:t xml:space="preserve">Отношение площадей двух подобных треугольников равно квадрату коэффициента подобия.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br/>
      </w:r>
      <w:r>
        <w:t xml:space="preserve">Из подобия получаем</w:t>
      </w:r>
      <w:r>
        <w:br/>
      </w:r>
    </w:p>
    <w:p>
      <w:pPr>
        <w:pStyle w:val="BodyText"/>
      </w:pPr>
      <w:r>
        <w:br/>
      </w:r>
      <w:r>
        <w:br/>
      </w:r>
      <w:r>
        <w:t xml:space="preserve">Пусть</w:t>
      </w:r>
    </w:p>
    <w:p>
      <w:pPr>
        <w:pStyle w:val="BodyText"/>
      </w:pPr>
      <w:r>
        <w:t xml:space="preserve">, тогда</w:t>
      </w:r>
    </w:p>
    <w:p>
      <w:pPr>
        <w:pStyle w:val="BodyText"/>
      </w:pPr>
      <w:r>
        <w:br/>
      </w:r>
      <w:r>
        <w:br/>
      </w:r>
      <w:r>
        <w:t xml:space="preserve">По теореме косинусов для</w:t>
      </w:r>
    </w:p>
    <w:p>
      <w:pPr>
        <w:pStyle w:val="BodyText"/>
      </w:pPr>
      <w:r>
        <w:t xml:space="preserve">:</w:t>
      </w: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br/>
      </w:r>
      <w:r>
        <w:t xml:space="preserve">По теореме синусов для</w:t>
      </w:r>
    </w:p>
    <w:p>
      <w:pPr>
        <w:pStyle w:val="BodyText"/>
      </w:pPr>
      <w:r>
        <w:t xml:space="preserve">:</w:t>
      </w: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br/>
      </w:r>
      <w:r>
        <w:t xml:space="preserve">Но</w:t>
      </w:r>
    </w:p>
    <w:p>
      <w:pPr>
        <w:pStyle w:val="BodyText"/>
      </w:pPr>
      <w:r>
        <w:t xml:space="preserve">, поскольку синусы смежных углов равны. Получаем</w:t>
      </w: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br/>
      </w:r>
      <w:r>
        <w:t xml:space="preserve">Тогда радиус окружности, описанной около треугольника BB</w:t>
      </w:r>
      <w:r>
        <w:rPr>
          <w:vertAlign w:val="subscript"/>
        </w:rPr>
        <w:t xml:space="preserve">1</w:t>
      </w:r>
      <w:r>
        <w:t xml:space="preserve">C:</w:t>
      </w:r>
      <w:r>
        <w:br/>
      </w:r>
      <w:r>
        <w:br/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br/>
      </w:r>
      <w:r>
        <w:br/>
      </w:r>
      <w:r>
        <w:t xml:space="preserve">Ответ:</w:t>
      </w:r>
      <w:r>
        <w:br/>
      </w:r>
      <w:r>
        <w:t xml:space="preserve">б) </w:t>
      </w:r>
    </w:p>
    <w:p>
      <w:pPr>
        <w:pStyle w:val="BodyText"/>
      </w:pPr>
      <w:r>
        <w:t xml:space="preserve">; 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15</w:t>
      </w:r>
    </w:p>
    <w:bookmarkStart w:id="65" w:name="qBFE0D0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x∈⟨−4,−277]⋃[√77−4,−3⟩x∈⟨-4,-277]⋃[77-4,-3⟩x∈⟨-4,-27/7]⋃[sqrt7/7-4,-3⟩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16</w:t>
      </w:r>
    </w:p>
    <w:bookmarkStart w:id="68" w:name="q5FCD1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: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18</w:t>
      </w:r>
    </w:p>
    <w:bookmarkStart w:id="71" w:name="q617476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: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19</w:t>
      </w:r>
    </w:p>
    <w:bookmarkStart w:id="74" w:name="qF58FFD"/>
    <w:bookmarkStart w:id="72" w:name="hint"/>
    <w:p>
      <w:pPr>
        <w:pStyle w:val="BodyText"/>
      </w:pPr>
      <w:r>
        <w:t xml:space="preserve">Дайте развернутый ответ.</w:t>
      </w:r>
    </w:p>
    <w:bookmarkEnd w:id="7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3" w:name="variants"/>
                  <w:bookmarkEnd w:id="73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4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а) нет</w:t>
      </w:r>
    </w:p>
    <w:p>
      <w:pPr>
        <w:pStyle w:val="BodyText"/>
      </w:pPr>
      <w:r>
        <w:br/>
      </w:r>
      <w:r>
        <w:br/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60" Target="media/rId60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/>
  <dc:language>ru</dc:language>
  <cp:keywords/>
  <dcterms:created xsi:type="dcterms:W3CDTF">2025-09-28T11:15:00Z</dcterms:created>
  <dcterms:modified xsi:type="dcterms:W3CDTF">2025-09-28T11:15:00Z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