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1. Introduction</w:t>
      </w:r>
    </w:p>
    <w:p>
      <w:pPr>
        <w:spacing w:line="276" w:lineRule="auto"/>
        <w:ind w:firstLine="360"/>
      </w:pPr>
      <w:r>
        <w:t>Soft gels are increasingly being asked to operate outside the thermally mild environments in which many of them were first designed and tested. Wearable strain sensors, implantable or skin-interfaced electronics, flexible energy-storage devices, smart packaging systems, soft actuators, and environmental monitoring platforms may all encounter subzero cold, transient heating, day-night cycling, sweat, wind, drying, or intermittent mechanical deformation. In these settings, the central requirement is not simply that a gel remains visually intact after exposure to an extreme temperature. The more demanding requirement is that the gel retains the coupled properties that made it useful in the first place, such as stretchability, toughness, adhesion, transparency, conductivity, sensitivity, signal stability, electrochemical capacity, or self-healing. This distinction matters because a material can be described as "anti-freezing", "wide-temperature", or "environmentally tolerant" while the evidence actually provided only demonstrates shape retention, low-temperature bending, or a single ex situ property measured after conditioning.</w:t>
      </w:r>
    </w:p>
    <w:p>
      <w:pPr>
        <w:spacing w:line="276" w:lineRule="auto"/>
        <w:ind w:firstLine="360"/>
      </w:pPr>
      <w:r>
        <w:t>Hydrogels make this problem especially visible. Their high water content gives them tissue-like softness, high ionic mobility, permeability, and processability, but the same water-rich structure creates a cascade of temperature-sensitive failure modes. At subzero temperatures, ice nucleation and growth can disrupt polymer networks, concentrate dissolved ions, embrittle the gel, reduce ion transport, and degrade interfacial adhesion. At elevated temperatures or under dry air, water loss can shrink the network, increase local stiffness, alter optical and electrical properties, and accelerate interfacial failure. These changes are often coupled rather than independent. A gel used as a strain sensor, for example, must preserve not only mechanical compliance but also conductive pathways, gauge factor, response time, hysteresis, cyclic durability, and skin or substrate adhesion under the same thermal condition. A gel electrolyte must maintain ionic conductivity, electrode contact, and electrochemical stability at the operating temperature of the device. Therefore, wide-temperature tolerance should be treated as a functional-retention problem rather than as a single anti-freezing or anti-drying descriptor.</w:t>
      </w:r>
    </w:p>
    <w:p>
      <w:pPr>
        <w:spacing w:line="276" w:lineRule="auto"/>
        <w:ind w:firstLine="360"/>
      </w:pPr>
      <w:r>
        <w:t>Cellulose-based gels offer a distinctive platform for addressing this problem. Cellulose is abundant, renewable, biodegradable, and structurally versatile, but its importance in wide-temperature gels is not limited to sustainability. The dense hydroxyl groups and hierarchical organization of cellulose enable hydrogen bonding, water binding, ion coordination, interfacial reinforcement, and nanoscale mechanical toughening. Depending on the form used, cellulose can act as the primary gel network, a reinforcing nanofiller, a water-state regulator, an adhesive interface, a template for conductive components, or a component in deep eutectic and ionic systems. Cellulose nanofibers, cellulose nanocrystals, carboxymethyl cellulose, bacterial cellulose, regenerated cellulose, and cellulose derivatives therefore enter the literature under the same broad label of "cellulose-based gels" while playing very different mechanistic roles. This diversity is powerful, but it also makes the evidence base difficult to compare unless the role of cellulose is reported explicitly.</w:t>
      </w:r>
    </w:p>
    <w:p>
      <w:pPr>
        <w:spacing w:line="276" w:lineRule="auto"/>
        <w:ind w:firstLine="360"/>
      </w:pPr>
      <w:r>
        <w:t>Recent studies have developed many strategies to extend the usable temperature window of cellulose-containing gels. Salts such as LiCl, CaCl2, AlCl3, ZnCl2, and related hydrated ions can depress freezing, regulate bound water, and improve low-temperature ion transport. Polyols and organic solvents such as glycerol, ethylene glycol, dimethyl sulfoxide, and binary solvent systems can reduce ice formation and slow evaporation. Deep eutectic solvents, ionic liquids, and eutectogel designs can provide nonvolatile conductive media and broad thermal stability. Dynamic networks based on reversible hydrogen bonding, metal coordination, borate ester interactions, hydrophobic association, host-guest motifs, or supramolecular crosslinks can help dissipate energy and recover mechanical integrity. Conductive fillers and polymers, including carbon materials, polypyrrole, polyaniline, MXenes, and ionic polymers, can introduce electrical or electrochemical function. These strategies have produced impressive examples of gels that bend at subzero temperatures, conduct ions under cold conditions, adhere to wet or dry substrates, self-heal after damage, and monitor human motion in harsh environments.</w:t>
      </w:r>
    </w:p>
    <w:p>
      <w:pPr>
        <w:spacing w:line="276" w:lineRule="auto"/>
        <w:ind w:firstLine="360"/>
      </w:pPr>
      <w:r>
        <w:t>However, the same strategy-rich literature also contains a reporting gap. A formulation may be designed for low-temperature sensing, but the reported evidence may include only room-temperature gauge factor and a low-temperature photograph. A gel may be described as operating from -40 to 80 °C, yet conductivity, adhesion, and sensing performance may be measured at only one temperature. A study may demonstrate excellent stretchability and toughness, but not under the temperature at which anti-freezing performance is claimed. Conversely, some strong papers do provide matched evidence, such as conductivity, mechanical response, sensing output, or device performance measured directly at low temperature. The challenge is that these different levels of evidence are often presented using similar language. Without a clear evidence hierarchy, readers may treat thermal survival, material property retention, and device-level operation as equivalent even though they support different conclusions.</w:t>
      </w:r>
    </w:p>
    <w:p>
      <w:pPr>
        <w:spacing w:line="276" w:lineRule="auto"/>
        <w:ind w:firstLine="360"/>
      </w:pPr>
      <w:r>
        <w:t>This review responds to that problem by positioning wide-temperature cellulose-based gels as a field that now needs critical scoping as much as it needs another catalogue of material strategies. Existing reviews have been valuable in summarizing anti-freezing hydrogels, organohydrogels, ionogels, eutectogels, conductive gels, and biomass-derived soft materials. What remains less visible is how often the claimed operating temperature window is supported by matched quantitative data, how often function is tested at the claimed temperature, and how cellulose itself contributes to the claimed performance. A critical scoping review can address these questions without pretending that all studies report enough standardized information for a full meta-analysis. It can map the literature, classify evidence strength, identify recurring design patterns, and convert a broad set of papers into a practical reporting framework.</w:t>
      </w:r>
    </w:p>
    <w:p>
      <w:pPr>
        <w:spacing w:line="276" w:lineRule="auto"/>
        <w:ind w:firstLine="360"/>
      </w:pPr>
      <w:r>
        <w:t>In this work, we therefore examine wide-temperature cellulose-based gels through a claims-evidence lens. The review focuses on cellulose-containing soft gels, including hydrogels, organohydrogels, eutectogels, ionic conductive gels, and gel electrolytes, where temperature tolerance is linked to mechanical, electrical, adhesive, sensing, self-healing, or electrochemical function. Rather than treating every mention of anti-freezing or heat resistance as equivalent, we distinguish between broad temperature claims, specified temperature windows, quantitative property reporting, in situ functional tests at the claimed temperature, and device-level demonstrations. This approach allows the review to include a large corpus while still protecting the main argument from overclaiming.</w:t>
      </w:r>
    </w:p>
    <w:p>
      <w:pPr>
        <w:spacing w:line="276" w:lineRule="auto"/>
        <w:ind w:firstLine="360"/>
      </w:pPr>
      <w:r>
        <w:t>The need for this approach is supported by our scoping dataset. After screening the broader search corpus, the primary cellulose-relevant set contained 156 records. In this set, most records made some form of wide-temperature, anti-freezing, low-temperature, or environmental-tolerance claim, but fewer records visibly reported matched quantitative evidence in the title, abstract, or indexed metadata. Specifically, 130 of 156 records were associated with wide-temperature or anti-freezing claims, while 55 specified a temperature value or range, 39 specified subzero operation, 22 reported a conductivity value, 10 reported a gauge factor, 4 reported an adhesion value, and 69 reported at least one target performance metric. These numbers should not be read as final judgments on the quality of individual papers, because full-text evidence may be richer than indexed metadata. They do show, however, that the field's visible reporting is uneven and that a reader cannot infer functional retention from temperature claims alone.</w:t>
      </w:r>
    </w:p>
    <w:p>
      <w:pPr>
        <w:spacing w:line="276" w:lineRule="auto"/>
        <w:ind w:firstLine="360"/>
      </w:pPr>
      <w:r>
        <w:t>To make this distinction operational, we use an evidence hierarchy from E0 to E4. E0 denotes broad thermal or environmental language without a specified test temperature. E1 denotes a specified temperature window but limited functional quantification. E2 denotes quantitative properties, such as conductivity, mechanical strength, adhesion, or sensitivity, without clearly matching the claimed temperature condition. E3 denotes property retention or functional measurements performed at the claimed temperature. E4 denotes device-level or application-level demonstrations conducted at the claimed temperature, such as cold-environment sensing, low-temperature energy storage, or repeated operation under thermal stress. This hierarchy is not meant to rank papers by importance. Instead, it clarifies what each study actually proves and what remains to be demonstrated before a material can be described as operationally wide-temperature tolerant.</w:t>
      </w:r>
    </w:p>
    <w:p>
      <w:pPr>
        <w:spacing w:line="276" w:lineRule="auto"/>
        <w:ind w:firstLine="360"/>
      </w:pPr>
      <w:r>
        <w:t>Using this framework, the review makes four contributions. First, it maps the recent literature on wide-temperature cellulose-based gels and separates cellulose-relevant work from broader biomass, starch, synthetic polymer, or non-cellulose comparator systems. Second, it reorganizes material strategies around functional retention, emphasizing the links between water-state regulation, solvent design, dynamic network structure, ionic transport, interfacial adhesion, and device performance. Third, it identifies representative high-evidence studies where cellulose-based gels are tested under matched low-temperature or wide-temperature conditions, while also highlighting common reporting gaps. Fourth, it proposes a practical reporting checklist for future work, including explicit temperature windows, matched mechanical and transport measurements, humidity or dehydration conditions, cyclic durability, adhesion under use conditions, and device-level validation when application claims are made.</w:t>
      </w:r>
    </w:p>
    <w:p>
      <w:pPr>
        <w:spacing w:line="276" w:lineRule="auto"/>
        <w:ind w:firstLine="360"/>
      </w:pPr>
      <w:r>
        <w:t>The remainder of this review follows that logic. Section 2 describes the scoping workflow, dataset construction, inclusion criteria, and evidence classification. Section 3 summarizes the literature landscape and the claims-evidence distribution. Section 4 discusses the main design strategies used in cellulose-based wide-temperature gels. Section 5 examines mechanistic roles of cellulose across water regulation, reinforcement, ion transport, adhesion, and sustainability. Section 6 highlights representative high-evidence examples and compares their reported functional windows. Section 7 proposes a reporting framework for future studies. By shifting the question from "Can this gel resist freezing?" to "Which function is retained, at what temperature, and with what evidence?", this review aims to make the next generation of cellulose-based gels easier to evaluate, reproduce, and translate into real low-temperature or thermally variable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Introduction Draft - Wide-Temperature Cellulose-Based Gels</dc:title>
  <dc:subject>Critical scoping review draft</dc:subject>
  <dc:creator>Codex and user</dc:creator>
  <cp:keywords/>
  <dc:description>generated by python-docx</dc:description>
  <cp:lastModifiedBy/>
  <cp:revision>1</cp:revision>
  <dcterms:created xsi:type="dcterms:W3CDTF">2013-12-23T23:15:00Z</dcterms:created>
  <dcterms:modified xsi:type="dcterms:W3CDTF">2013-12-23T23:15:00Z</dcterms:modified>
  <cp:category/>
</cp:coreProperties>
</file>