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1. Introduction</w:t>
      </w:r>
    </w:p>
    <w:p>
      <w:pPr>
        <w:spacing w:line="276" w:lineRule="auto"/>
        <w:ind w:firstLine="360"/>
      </w:pPr>
      <w:r>
        <w:t>Soft gels are increasingly described as anti-freezing, wide-temperature, environmentally tolerant, or suitable for operation under harsh conditions. These labels are attractive because many emerging applications do not occur under ideal laboratory conditions. Wearable sensors may be used outdoors in winter or during sweating and drying. Flexible energy-storage devices may be exposed to cold starts, transient heating, and repeated deformation. Smart packaging, soft actuators, environmental monitors, and skin-interfaced electronics may need to preserve signals while temperature, humidity, and mechanical loading change at the same time. For these applications, the relevant question is not whether a gel can survive a temperature treatment or remain bendable after cooling. The stronger question is whether a specified function is retained at a specified temperature and under a specified use condition.</w:t>
      </w:r>
    </w:p>
    <w:p>
      <w:pPr>
        <w:spacing w:line="276" w:lineRule="auto"/>
        <w:ind w:firstLine="360"/>
      </w:pPr>
      <w:r>
        <w:t>This distinction is especially important for water- and solvent-rich soft gels. Their softness, stretchability, ionic mobility, transparency, adhesion, and electrochemical compatibility often depend on the same liquid phase that becomes unstable under thermal stress. At subzero temperatures, ice nucleation, liquid-solid phase separation, ion redistribution, and network damage can reduce mechanical compliance and interrupt conductive pathways. Under heating or dry air, evaporation and solvent migration can shrink the network, increase stiffness, change interfacial contact, and alter transport properties. These changes rarely occur in isolation. A strain sensor must retain deformability, conductivity, gauge factor, response time, hysteresis, and cyclic stability under the same thermal condition. A gel electrolyte must retain ion transport, electrode contact, and electrochemical stability at the temperature where the device is claimed to operate. A tissue- or skin-adhering gel must maintain adhesion and mechanical compatibility while the substrate, moisture level, and gel network all change. Wide-temperature tolerance is therefore a functional-retention problem, not a synonym for freezing-point depression.</w:t>
      </w:r>
    </w:p>
    <w:p>
      <w:pPr>
        <w:spacing w:line="276" w:lineRule="auto"/>
        <w:ind w:firstLine="360"/>
      </w:pPr>
      <w:r>
        <w:t>The literature does not always keep these levels of evidence separate. A gel may be called anti-freezing because it bends after storage at low temperature, but its sensing signal may be measured only at room temperature. A material may be assigned an operating window such as -40 to 80 degrees C, while conductivity, adhesion, and mechanical properties are reported at only one point in that window. A device may be shown to work at low temperature, but the test may involve a short demonstration rather than cyclic operation, quantitative signal stability, or comparison with room-temperature performance. These examples are not minor wording issues. They affect whether readers can judge the real operating boundary of a material, compare systems across papers, and decide which design principles are transferable.</w:t>
      </w:r>
    </w:p>
    <w:p>
      <w:pPr>
        <w:spacing w:line="276" w:lineRule="auto"/>
        <w:ind w:firstLine="360"/>
      </w:pPr>
      <w:r>
        <w:t>Cellulose-based gels provide a useful but complicated case for examining this problem. Cellulose is abundant, renewable, biodegradable, and chemically rich in hydroxyl groups, which makes it attractive for sustainable soft materials. More importantly for wide-temperature gels, cellulose and its derivatives can participate in water binding, hydrogen bonding, ion coordination, nanoscale reinforcement, interfacial adhesion, and conductive-network organization. Cellulose nanofibers, cellulose nanocrystals, carboxymethyl cellulose, bacterial cellulose, regenerated cellulose, and other derivatives can each contribute differently to a gel. In some studies, cellulose is the main network. In others, it is a reinforcing phase, rheology modifier, template, adhesive component, or minor bio-based additive. As a result, the phrase "cellulose-based gel" can describe very different material architectures. A critical review must therefore ask not only whether cellulose is present, but what role it plays in the claimed temperature tolerance and whether that role is supported by the reported evidence.</w:t>
      </w:r>
    </w:p>
    <w:p>
      <w:pPr>
        <w:spacing w:line="276" w:lineRule="auto"/>
        <w:ind w:firstLine="360"/>
      </w:pPr>
      <w:r>
        <w:t>Many design strategies have been used to improve the thermal robustness of cellulose-containing gels. Hydrated salts and multivalent ions can depress freezing, regulate bound water, and support low-temperature ion transport. Polyols, organic solvents, ionic liquids, and deep eutectic solvents can suppress ice formation and reduce evaporation. Dynamic covalent and noncovalent networks can dissipate energy, recover after damage, or preserve mechanical integrity after thermal conditioning. Conductive polymers, carbon materials, MXenes, metal ions, and ionic polymers can add sensing or electrochemical function. These approaches have produced important demonstrations of low-temperature flexibility, ionic conductivity, adhesion, self-healing, and device operation. However, each strategy also introduces trade-offs, including solvent leakage, salt crystallization or corrosion, reduced biocompatibility, weakened mechanical strength, slower dynamics, cost, toxicity, humidity sensitivity, or difficulty in separating the contribution of cellulose from that of the solvent or conductive additive. Strategy alone is therefore not sufficient evidence of operational tolerance.</w:t>
      </w:r>
    </w:p>
    <w:p>
      <w:pPr>
        <w:spacing w:line="276" w:lineRule="auto"/>
        <w:ind w:firstLine="360"/>
      </w:pPr>
      <w:r>
        <w:t>Existing reviews have summarized anti-freezing hydrogels, organohydrogels, ionogels, eutectogels, biomass-based gels, conductive gels, and cellulose-derived soft materials. These reviews are valuable, but they often organize the field by composition, mechanism, or application category. Less attention has been paid to a stricter question: when a paper claims wide-temperature performance, what exactly is measured at the claimed temperature? This review addresses that gap by treating wide-temperature cellulose-based gels as an evidence problem. The aim is not to produce another exhaustive catalogue of every solvent, salt, crosslinker, or conductive filler. The aim is to determine how claims, temperature windows, material properties, and device demonstrations align with one another.</w:t>
      </w:r>
    </w:p>
    <w:p>
      <w:pPr>
        <w:spacing w:line="276" w:lineRule="auto"/>
        <w:ind w:firstLine="360"/>
      </w:pPr>
      <w:r>
        <w:t>To support this analysis, we constructed a scoping dataset focused on cellulose-relevant soft gels with reported or implied temperature tolerance. After screening the broader search corpus, the primary cellulose-relevant set contained 156 records. At the metadata and abstract level, 130 of these records were associated with wide-temperature, anti-freezing, low-temperature, or environmental-tolerance language. However, only 55 visibly specified a temperature value or range, 39 specified subzero operation, 22 reported a conductivity value, 10 reported a gauge factor, 4 reported an adhesion value, and 69 reported at least one target performance metric. These counts are not used here to judge individual papers, because full-text experiments may provide stronger evidence than metadata fields reveal. They do show that visible reporting is uneven and that the field benefits from a framework that separates broad claims from matched functional evidence.</w:t>
      </w:r>
    </w:p>
    <w:p>
      <w:pPr>
        <w:spacing w:line="276" w:lineRule="auto"/>
        <w:ind w:firstLine="360"/>
      </w:pPr>
      <w:r>
        <w:t>We therefore use a claims-evidence hierarchy to organize the review. E0 denotes broad thermal or environmental language without a specified test temperature. E1 denotes a specified temperature or temperature window but limited quantitative functional evidence. E2 denotes quantitative properties such as conductivity, mechanical strength, adhesion, or sensing sensitivity without clear matching to the claimed temperature condition. E3 denotes functional measurements or property retention evaluated at the claimed temperature. E4 denotes device-level or application-level operation demonstrated at the claimed temperature, such as low-temperature sensing, cold-environment energy storage, or repeated operation under thermal stress. This hierarchy is not a quality score and does not imply that every study must reach E4. It is a way to state precisely what a study proves and what remains unproven.</w:t>
      </w:r>
    </w:p>
    <w:p>
      <w:pPr>
        <w:spacing w:line="276" w:lineRule="auto"/>
        <w:ind w:firstLine="360"/>
      </w:pPr>
      <w:r>
        <w:t>This review makes four contributions. First, it defines functional wide-temperature tolerance for cellulose-based gels as a matched relationship among material composition, claimed temperature window, target function, and test condition. Second, it maps a cellulose-relevant corpus and distinguishes cellulose-based systems from broader biomass, starch, synthetic polymer, and non-cellulose comparator systems. Third, it reorganizes common design strategies around functional retention rather than around composition alone, with attention to water-state regulation, solvent design, dynamic networks, ionic transport, adhesion, and device operation. Fourth, it proposes a reporting checklist for future studies, emphasizing explicit temperature windows, matched mechanical and transport measurements, humidity or dehydration conditions, cyclic durability, adhesion under use conditions, and application-level validation when device claims are made.</w:t>
      </w:r>
    </w:p>
    <w:p>
      <w:pPr>
        <w:spacing w:line="276" w:lineRule="auto"/>
        <w:ind w:firstLine="360"/>
      </w:pPr>
      <w:r>
        <w:t>The remainder of this review follows this logic. Section 2 describes the search strategy, screening procedure, dataset construction, and evidence classification. Section 3 presents the literature landscape and the distribution of claims and visible evidence. Section 4 analyzes design strategies for cellulose-based gels under low-temperature and wide-temperature conditions. Section 5 discusses the mechanistic roles of cellulose in water regulation, reinforcement, ion transport, adhesion, and sustainability. Section 6 highlights representative high-evidence studies and compares their reported functional windows. Section 7 proposes a reporting framework for future work. By shifting the central question from "Does the gel resist freezing?" to "Which function is retained, at what temperature, under what condition, and with what evidence?", this review aims to make wide-temperature cellulose-based gels easier to compare, reproduce, and translate into practical soft-material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Draft v2 - Reviewer Edit</dc:title>
  <dc:subject>Critical scoping review introduction</dc:subject>
  <dc:creator>Codex and 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