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C96" w:rsidRPr="00867687" w:rsidRDefault="00C91FA2" w:rsidP="00B3702B">
      <w:pPr>
        <w:pStyle w:val="berschrift1"/>
        <w:rPr>
          <w:lang w:val="en-US"/>
        </w:rPr>
      </w:pPr>
      <w:r w:rsidRPr="00867687">
        <w:rPr>
          <w:lang w:val="en-US"/>
        </w:rPr>
        <w:t xml:space="preserve">RC </w:t>
      </w:r>
      <w:r w:rsidR="008E238F" w:rsidRPr="00867687">
        <w:rPr>
          <w:lang w:val="en-US"/>
        </w:rPr>
        <w:t>Control</w:t>
      </w:r>
    </w:p>
    <w:p w:rsidR="008E238F" w:rsidRPr="00867687" w:rsidRDefault="008E238F" w:rsidP="008E238F">
      <w:pPr>
        <w:pStyle w:val="berschrift2"/>
        <w:rPr>
          <w:lang w:val="en-US"/>
        </w:rPr>
      </w:pPr>
      <w:bookmarkStart w:id="0" w:name="_Toc432598849"/>
      <w:r w:rsidRPr="00867687">
        <w:rPr>
          <w:lang w:val="en-US"/>
        </w:rPr>
        <w:t>Choice of the RC – Controller and the receiver</w:t>
      </w:r>
      <w:bookmarkEnd w:id="0"/>
      <w:r w:rsidR="009C3AFB">
        <w:rPr>
          <w:lang w:val="en-US"/>
        </w:rPr>
        <w:t xml:space="preserve"> //in section 9.2</w:t>
      </w:r>
    </w:p>
    <w:p w:rsidR="00205A71" w:rsidRPr="00867687" w:rsidRDefault="00205A71" w:rsidP="00205A71">
      <w:pPr>
        <w:pStyle w:val="KeinLeerraum"/>
        <w:rPr>
          <w:lang w:val="en-US"/>
        </w:rPr>
      </w:pPr>
      <w:r w:rsidRPr="00867687">
        <w:rPr>
          <w:lang w:val="en-US"/>
        </w:rPr>
        <w:t>The XCopter is designed to be controlled by a conventional RC Transmitter.</w:t>
      </w:r>
      <w:r w:rsidRPr="00867687">
        <w:rPr>
          <w:lang w:val="en-US"/>
        </w:rPr>
        <w:br/>
        <w:t>A more specific explanation why the Graupner MX-16 HoTT was</w:t>
      </w:r>
      <w:r w:rsidR="00A82315" w:rsidRPr="00867687">
        <w:rPr>
          <w:lang w:val="en-US"/>
        </w:rPr>
        <w:t xml:space="preserve"> chosen</w:t>
      </w:r>
      <w:r w:rsidRPr="00867687">
        <w:rPr>
          <w:lang w:val="en-US"/>
        </w:rPr>
        <w:t>, is listed below.</w:t>
      </w:r>
      <w:r w:rsidRPr="00867687">
        <w:rPr>
          <w:lang w:val="en-US"/>
        </w:rPr>
        <w:br/>
      </w:r>
    </w:p>
    <w:p w:rsidR="008E238F" w:rsidRPr="00867687" w:rsidRDefault="008E238F" w:rsidP="00B3702B">
      <w:pPr>
        <w:pStyle w:val="berschrift3"/>
        <w:rPr>
          <w:lang w:val="en-US"/>
        </w:rPr>
      </w:pPr>
      <w:bookmarkStart w:id="1" w:name="_Toc432598850"/>
      <w:r w:rsidRPr="00867687">
        <w:rPr>
          <w:lang w:val="en-US"/>
        </w:rPr>
        <w:t>The requirements for the RC- Controller and the receiver are:</w:t>
      </w:r>
      <w:bookmarkEnd w:id="1"/>
    </w:p>
    <w:p w:rsidR="008E238F" w:rsidRPr="00867687" w:rsidRDefault="00205A71" w:rsidP="008E238F">
      <w:pPr>
        <w:pStyle w:val="Listenabsatz"/>
        <w:numPr>
          <w:ilvl w:val="0"/>
          <w:numId w:val="1"/>
        </w:numPr>
        <w:spacing w:after="160" w:line="259" w:lineRule="auto"/>
        <w:rPr>
          <w:rFonts w:asciiTheme="minorHAnsi" w:hAnsiTheme="minorHAnsi"/>
          <w:sz w:val="22"/>
          <w:szCs w:val="22"/>
          <w:lang w:val="en-US"/>
        </w:rPr>
      </w:pPr>
      <w:r w:rsidRPr="00867687">
        <w:rPr>
          <w:rFonts w:asciiTheme="minorHAnsi" w:hAnsiTheme="minorHAnsi"/>
          <w:sz w:val="22"/>
          <w:szCs w:val="22"/>
          <w:lang w:val="en-US"/>
        </w:rPr>
        <w:t xml:space="preserve">Support of </w:t>
      </w:r>
      <w:r w:rsidR="008E238F" w:rsidRPr="00867687">
        <w:rPr>
          <w:rFonts w:asciiTheme="minorHAnsi" w:hAnsiTheme="minorHAnsi"/>
          <w:sz w:val="22"/>
          <w:szCs w:val="22"/>
          <w:lang w:val="en-US"/>
        </w:rPr>
        <w:t>sum signal</w:t>
      </w:r>
      <w:r w:rsidRPr="00867687">
        <w:rPr>
          <w:rFonts w:asciiTheme="minorHAnsi" w:hAnsiTheme="minorHAnsi"/>
          <w:sz w:val="22"/>
          <w:szCs w:val="22"/>
          <w:lang w:val="en-US"/>
        </w:rPr>
        <w:t xml:space="preserve"> (PPM)</w:t>
      </w:r>
    </w:p>
    <w:p w:rsidR="008E238F" w:rsidRPr="00867687" w:rsidRDefault="00205A71" w:rsidP="008E238F">
      <w:pPr>
        <w:pStyle w:val="Listenabsatz"/>
        <w:numPr>
          <w:ilvl w:val="0"/>
          <w:numId w:val="1"/>
        </w:numPr>
        <w:spacing w:after="160" w:line="259" w:lineRule="auto"/>
        <w:rPr>
          <w:rFonts w:asciiTheme="minorHAnsi" w:hAnsiTheme="minorHAnsi"/>
          <w:sz w:val="22"/>
          <w:szCs w:val="22"/>
          <w:lang w:val="en-US"/>
        </w:rPr>
      </w:pPr>
      <w:r w:rsidRPr="00867687">
        <w:rPr>
          <w:rFonts w:asciiTheme="minorHAnsi" w:hAnsiTheme="minorHAnsi"/>
          <w:sz w:val="22"/>
          <w:szCs w:val="22"/>
          <w:lang w:val="en-US"/>
        </w:rPr>
        <w:t>P</w:t>
      </w:r>
      <w:r w:rsidR="008E238F" w:rsidRPr="00867687">
        <w:rPr>
          <w:rFonts w:asciiTheme="minorHAnsi" w:hAnsiTheme="minorHAnsi"/>
          <w:sz w:val="22"/>
          <w:szCs w:val="22"/>
          <w:lang w:val="en-US"/>
        </w:rPr>
        <w:t>rovide 4 channels</w:t>
      </w:r>
      <w:r w:rsidRPr="00867687">
        <w:rPr>
          <w:rFonts w:asciiTheme="minorHAnsi" w:hAnsiTheme="minorHAnsi"/>
          <w:sz w:val="22"/>
          <w:szCs w:val="22"/>
          <w:lang w:val="en-US"/>
        </w:rPr>
        <w:t xml:space="preserve"> or more, </w:t>
      </w:r>
      <w:r w:rsidR="008E238F" w:rsidRPr="00867687">
        <w:rPr>
          <w:rFonts w:asciiTheme="minorHAnsi" w:hAnsiTheme="minorHAnsi"/>
          <w:sz w:val="22"/>
          <w:szCs w:val="22"/>
          <w:lang w:val="en-US"/>
        </w:rPr>
        <w:t>8 channels</w:t>
      </w:r>
      <w:r w:rsidRPr="00867687">
        <w:rPr>
          <w:rFonts w:asciiTheme="minorHAnsi" w:hAnsiTheme="minorHAnsi"/>
          <w:sz w:val="22"/>
          <w:szCs w:val="22"/>
          <w:lang w:val="en-US"/>
        </w:rPr>
        <w:t xml:space="preserve"> are optimal</w:t>
      </w:r>
    </w:p>
    <w:p w:rsidR="008E238F" w:rsidRPr="00867687" w:rsidRDefault="008E238F" w:rsidP="008E238F">
      <w:pPr>
        <w:pStyle w:val="Listenabsatz"/>
        <w:numPr>
          <w:ilvl w:val="0"/>
          <w:numId w:val="1"/>
        </w:numPr>
        <w:spacing w:after="160" w:line="259" w:lineRule="auto"/>
        <w:rPr>
          <w:rFonts w:asciiTheme="minorHAnsi" w:hAnsiTheme="minorHAnsi"/>
          <w:sz w:val="22"/>
          <w:szCs w:val="22"/>
          <w:lang w:val="en-US"/>
        </w:rPr>
      </w:pPr>
      <w:r w:rsidRPr="00867687">
        <w:rPr>
          <w:rFonts w:asciiTheme="minorHAnsi" w:hAnsiTheme="minorHAnsi"/>
          <w:sz w:val="22"/>
          <w:szCs w:val="22"/>
          <w:lang w:val="en-US"/>
        </w:rPr>
        <w:t xml:space="preserve">The </w:t>
      </w:r>
      <w:r w:rsidR="00205A71" w:rsidRPr="00867687">
        <w:rPr>
          <w:rFonts w:asciiTheme="minorHAnsi" w:hAnsiTheme="minorHAnsi"/>
          <w:sz w:val="22"/>
          <w:szCs w:val="22"/>
          <w:lang w:val="en-US"/>
        </w:rPr>
        <w:t>costs have to be less than 350€</w:t>
      </w:r>
    </w:p>
    <w:p w:rsidR="008E238F" w:rsidRPr="00867687" w:rsidRDefault="00205A71" w:rsidP="008E238F">
      <w:pPr>
        <w:pStyle w:val="Listenabsatz"/>
        <w:numPr>
          <w:ilvl w:val="0"/>
          <w:numId w:val="1"/>
        </w:numPr>
        <w:spacing w:after="160" w:line="259" w:lineRule="auto"/>
        <w:rPr>
          <w:rFonts w:asciiTheme="minorHAnsi" w:hAnsiTheme="minorHAnsi"/>
          <w:sz w:val="22"/>
          <w:szCs w:val="22"/>
          <w:lang w:val="en-US"/>
        </w:rPr>
      </w:pPr>
      <w:r w:rsidRPr="00867687">
        <w:rPr>
          <w:rFonts w:asciiTheme="minorHAnsi" w:hAnsiTheme="minorHAnsi"/>
          <w:sz w:val="22"/>
          <w:szCs w:val="22"/>
          <w:lang w:val="en-US"/>
        </w:rPr>
        <w:t>Easy configuration of the RC- Controller</w:t>
      </w:r>
    </w:p>
    <w:p w:rsidR="008E238F" w:rsidRPr="00867687" w:rsidRDefault="008E238F" w:rsidP="008E238F">
      <w:pPr>
        <w:rPr>
          <w:lang w:val="en-US"/>
        </w:rPr>
      </w:pPr>
    </w:p>
    <w:p w:rsidR="008E238F" w:rsidRPr="00867687" w:rsidRDefault="008E238F" w:rsidP="00B3702B">
      <w:pPr>
        <w:pStyle w:val="berschrift3"/>
        <w:rPr>
          <w:lang w:val="en-US"/>
        </w:rPr>
      </w:pPr>
      <w:bookmarkStart w:id="2" w:name="_Toc432598851"/>
      <w:r w:rsidRPr="00867687">
        <w:rPr>
          <w:lang w:val="en-US"/>
        </w:rPr>
        <w:t xml:space="preserve">A selection of </w:t>
      </w:r>
      <w:r w:rsidR="00B3702B" w:rsidRPr="00867687">
        <w:rPr>
          <w:lang w:val="en-US"/>
        </w:rPr>
        <w:t xml:space="preserve">leading </w:t>
      </w:r>
      <w:r w:rsidRPr="00867687">
        <w:rPr>
          <w:lang w:val="en-US"/>
        </w:rPr>
        <w:t>companies</w:t>
      </w:r>
      <w:r w:rsidR="00B3702B" w:rsidRPr="00867687">
        <w:rPr>
          <w:lang w:val="en-US"/>
        </w:rPr>
        <w:t xml:space="preserve"> producing </w:t>
      </w:r>
      <w:r w:rsidRPr="00867687">
        <w:rPr>
          <w:lang w:val="en-US"/>
        </w:rPr>
        <w:t>RC- Controller</w:t>
      </w:r>
      <w:r w:rsidR="00B3702B" w:rsidRPr="00867687">
        <w:rPr>
          <w:lang w:val="en-US"/>
        </w:rPr>
        <w:t>s</w:t>
      </w:r>
      <w:r w:rsidRPr="00867687">
        <w:rPr>
          <w:lang w:val="en-US"/>
        </w:rPr>
        <w:t>:</w:t>
      </w:r>
      <w:bookmarkEnd w:id="2"/>
    </w:p>
    <w:p w:rsidR="008E238F" w:rsidRPr="00867687" w:rsidRDefault="008E238F" w:rsidP="008E238F">
      <w:pPr>
        <w:pStyle w:val="Listenabsatz"/>
        <w:numPr>
          <w:ilvl w:val="0"/>
          <w:numId w:val="2"/>
        </w:numPr>
        <w:spacing w:after="160" w:line="259" w:lineRule="auto"/>
        <w:rPr>
          <w:rFonts w:asciiTheme="minorHAnsi" w:hAnsiTheme="minorHAnsi"/>
          <w:sz w:val="22"/>
          <w:szCs w:val="22"/>
          <w:lang w:val="en-US"/>
        </w:rPr>
      </w:pPr>
      <w:r w:rsidRPr="00867687">
        <w:rPr>
          <w:rFonts w:asciiTheme="minorHAnsi" w:hAnsiTheme="minorHAnsi"/>
          <w:sz w:val="22"/>
          <w:szCs w:val="22"/>
          <w:lang w:val="en-US"/>
        </w:rPr>
        <w:t>Graupner</w:t>
      </w:r>
    </w:p>
    <w:p w:rsidR="008E238F" w:rsidRPr="00867687" w:rsidRDefault="008E238F" w:rsidP="008E238F">
      <w:pPr>
        <w:pStyle w:val="Listenabsatz"/>
        <w:numPr>
          <w:ilvl w:val="0"/>
          <w:numId w:val="2"/>
        </w:numPr>
        <w:spacing w:after="160" w:line="259" w:lineRule="auto"/>
        <w:rPr>
          <w:rFonts w:asciiTheme="minorHAnsi" w:hAnsiTheme="minorHAnsi"/>
          <w:sz w:val="22"/>
          <w:szCs w:val="22"/>
          <w:lang w:val="en-US"/>
        </w:rPr>
      </w:pPr>
      <w:r w:rsidRPr="00867687">
        <w:rPr>
          <w:rFonts w:asciiTheme="minorHAnsi" w:hAnsiTheme="minorHAnsi"/>
          <w:sz w:val="22"/>
          <w:szCs w:val="22"/>
          <w:lang w:val="en-US"/>
        </w:rPr>
        <w:t>Futaba</w:t>
      </w:r>
    </w:p>
    <w:p w:rsidR="008E238F" w:rsidRPr="00867687" w:rsidRDefault="008E238F" w:rsidP="008E238F">
      <w:pPr>
        <w:pStyle w:val="Listenabsatz"/>
        <w:numPr>
          <w:ilvl w:val="0"/>
          <w:numId w:val="2"/>
        </w:numPr>
        <w:spacing w:after="160" w:line="259" w:lineRule="auto"/>
        <w:rPr>
          <w:rFonts w:asciiTheme="minorHAnsi" w:hAnsiTheme="minorHAnsi"/>
          <w:sz w:val="22"/>
          <w:szCs w:val="22"/>
          <w:lang w:val="en-US"/>
        </w:rPr>
      </w:pPr>
      <w:r w:rsidRPr="00867687">
        <w:rPr>
          <w:rFonts w:asciiTheme="minorHAnsi" w:hAnsiTheme="minorHAnsi"/>
          <w:sz w:val="22"/>
          <w:szCs w:val="22"/>
          <w:lang w:val="en-US"/>
        </w:rPr>
        <w:t>Spektrum</w:t>
      </w:r>
    </w:p>
    <w:p w:rsidR="008E238F" w:rsidRPr="00867687" w:rsidRDefault="008E238F" w:rsidP="008E238F">
      <w:pPr>
        <w:pStyle w:val="Listenabsatz"/>
        <w:numPr>
          <w:ilvl w:val="0"/>
          <w:numId w:val="2"/>
        </w:numPr>
        <w:spacing w:after="160" w:line="259" w:lineRule="auto"/>
        <w:rPr>
          <w:rFonts w:asciiTheme="minorHAnsi" w:hAnsiTheme="minorHAnsi"/>
          <w:sz w:val="22"/>
          <w:szCs w:val="22"/>
          <w:lang w:val="en-US"/>
        </w:rPr>
      </w:pPr>
      <w:r w:rsidRPr="00867687">
        <w:rPr>
          <w:rFonts w:asciiTheme="minorHAnsi" w:hAnsiTheme="minorHAnsi"/>
          <w:sz w:val="22"/>
          <w:szCs w:val="22"/>
          <w:lang w:val="en-US"/>
        </w:rPr>
        <w:t>Modelcraft</w:t>
      </w:r>
    </w:p>
    <w:p w:rsidR="008E238F" w:rsidRPr="00867687" w:rsidRDefault="008E238F" w:rsidP="008E238F">
      <w:pPr>
        <w:rPr>
          <w:u w:val="single"/>
          <w:lang w:val="en-US"/>
        </w:rPr>
      </w:pPr>
    </w:p>
    <w:p w:rsidR="008E238F" w:rsidRPr="00867687" w:rsidRDefault="008E238F" w:rsidP="00B3702B">
      <w:pPr>
        <w:pStyle w:val="berschrift3"/>
        <w:rPr>
          <w:lang w:val="en-US"/>
        </w:rPr>
      </w:pPr>
      <w:r w:rsidRPr="00867687">
        <w:rPr>
          <w:lang w:val="en-US"/>
        </w:rPr>
        <w:t>Reasons for Graupner:</w:t>
      </w:r>
    </w:p>
    <w:p w:rsidR="008E238F" w:rsidRPr="00867687" w:rsidRDefault="008E238F" w:rsidP="008E238F">
      <w:pPr>
        <w:pStyle w:val="Listenabsatz"/>
        <w:numPr>
          <w:ilvl w:val="0"/>
          <w:numId w:val="1"/>
        </w:numPr>
        <w:spacing w:after="160" w:line="259" w:lineRule="auto"/>
        <w:rPr>
          <w:rFonts w:asciiTheme="minorHAnsi" w:hAnsiTheme="minorHAnsi"/>
          <w:sz w:val="22"/>
          <w:szCs w:val="22"/>
          <w:lang w:val="en-US"/>
        </w:rPr>
      </w:pPr>
      <w:r w:rsidRPr="00867687">
        <w:rPr>
          <w:rFonts w:asciiTheme="minorHAnsi" w:hAnsiTheme="minorHAnsi"/>
          <w:sz w:val="22"/>
          <w:szCs w:val="22"/>
          <w:lang w:val="en-US"/>
        </w:rPr>
        <w:t>Graupner is an innovative and leading company in RC- modelling</w:t>
      </w:r>
    </w:p>
    <w:p w:rsidR="008E238F" w:rsidRPr="00867687" w:rsidRDefault="008E238F" w:rsidP="008E238F">
      <w:pPr>
        <w:pStyle w:val="Listenabsatz"/>
        <w:numPr>
          <w:ilvl w:val="0"/>
          <w:numId w:val="1"/>
        </w:numPr>
        <w:spacing w:after="160" w:line="259" w:lineRule="auto"/>
        <w:rPr>
          <w:rFonts w:asciiTheme="minorHAnsi" w:hAnsiTheme="minorHAnsi"/>
          <w:sz w:val="22"/>
          <w:szCs w:val="22"/>
          <w:lang w:val="en-US"/>
        </w:rPr>
      </w:pPr>
      <w:r w:rsidRPr="00867687">
        <w:rPr>
          <w:rFonts w:asciiTheme="minorHAnsi" w:hAnsiTheme="minorHAnsi"/>
          <w:sz w:val="22"/>
          <w:szCs w:val="22"/>
          <w:lang w:val="en-US"/>
        </w:rPr>
        <w:t>Graupner ensures a high quality standart</w:t>
      </w:r>
    </w:p>
    <w:p w:rsidR="008E238F" w:rsidRPr="00867687" w:rsidRDefault="008E238F" w:rsidP="008E238F">
      <w:pPr>
        <w:pStyle w:val="Listenabsatz"/>
        <w:numPr>
          <w:ilvl w:val="0"/>
          <w:numId w:val="1"/>
        </w:numPr>
        <w:spacing w:after="160" w:line="259" w:lineRule="auto"/>
        <w:rPr>
          <w:rFonts w:asciiTheme="minorHAnsi" w:hAnsiTheme="minorHAnsi"/>
          <w:sz w:val="22"/>
          <w:szCs w:val="22"/>
          <w:lang w:val="en-US"/>
        </w:rPr>
      </w:pPr>
      <w:r w:rsidRPr="00867687">
        <w:rPr>
          <w:rFonts w:asciiTheme="minorHAnsi" w:hAnsiTheme="minorHAnsi"/>
          <w:sz w:val="22"/>
          <w:szCs w:val="22"/>
          <w:lang w:val="en-US"/>
        </w:rPr>
        <w:t>Graupner provides lots of datasheets for each product</w:t>
      </w:r>
    </w:p>
    <w:p w:rsidR="008E238F" w:rsidRPr="00867687" w:rsidRDefault="008E238F" w:rsidP="008E238F">
      <w:pPr>
        <w:pStyle w:val="Listenabsatz"/>
        <w:numPr>
          <w:ilvl w:val="0"/>
          <w:numId w:val="1"/>
        </w:numPr>
        <w:spacing w:after="160" w:line="259" w:lineRule="auto"/>
        <w:rPr>
          <w:rFonts w:asciiTheme="minorHAnsi" w:hAnsiTheme="minorHAnsi"/>
          <w:sz w:val="22"/>
          <w:szCs w:val="22"/>
          <w:lang w:val="en-US"/>
        </w:rPr>
      </w:pPr>
      <w:r w:rsidRPr="00867687">
        <w:rPr>
          <w:rFonts w:asciiTheme="minorHAnsi" w:hAnsiTheme="minorHAnsi"/>
          <w:sz w:val="22"/>
          <w:szCs w:val="22"/>
          <w:lang w:val="en-US"/>
        </w:rPr>
        <w:t xml:space="preserve">Graupner has a big RC- community </w:t>
      </w:r>
    </w:p>
    <w:p w:rsidR="00B3702B" w:rsidRPr="00867687" w:rsidRDefault="00B3702B" w:rsidP="00B3702B">
      <w:pPr>
        <w:rPr>
          <w:lang w:val="en-US"/>
        </w:rPr>
      </w:pPr>
      <w:bookmarkStart w:id="3" w:name="_Toc432598852"/>
    </w:p>
    <w:p w:rsidR="008E238F" w:rsidRPr="00867687" w:rsidRDefault="008E238F" w:rsidP="00B3702B">
      <w:pPr>
        <w:pStyle w:val="berschrift3"/>
        <w:rPr>
          <w:lang w:val="en-US"/>
        </w:rPr>
      </w:pPr>
      <w:r w:rsidRPr="00867687">
        <w:rPr>
          <w:lang w:val="en-US"/>
        </w:rPr>
        <w:t>Major properties of the RC- Controller:</w:t>
      </w:r>
      <w:bookmarkEnd w:id="3"/>
    </w:p>
    <w:p w:rsidR="008E238F" w:rsidRPr="00867687" w:rsidRDefault="008E238F" w:rsidP="008E238F">
      <w:pPr>
        <w:pStyle w:val="Listenabsatz"/>
        <w:numPr>
          <w:ilvl w:val="0"/>
          <w:numId w:val="1"/>
        </w:numPr>
        <w:spacing w:after="160" w:line="259" w:lineRule="auto"/>
        <w:rPr>
          <w:rFonts w:asciiTheme="minorHAnsi" w:hAnsiTheme="minorHAnsi"/>
          <w:sz w:val="22"/>
          <w:szCs w:val="22"/>
          <w:lang w:val="en-US"/>
        </w:rPr>
      </w:pPr>
      <w:r w:rsidRPr="00867687">
        <w:rPr>
          <w:rFonts w:asciiTheme="minorHAnsi" w:hAnsiTheme="minorHAnsi"/>
          <w:sz w:val="22"/>
          <w:szCs w:val="22"/>
          <w:lang w:val="en-US"/>
        </w:rPr>
        <w:t>8 channel</w:t>
      </w:r>
    </w:p>
    <w:p w:rsidR="008E238F" w:rsidRPr="00867687" w:rsidRDefault="008E238F" w:rsidP="008E238F">
      <w:pPr>
        <w:pStyle w:val="Listenabsatz"/>
        <w:numPr>
          <w:ilvl w:val="0"/>
          <w:numId w:val="1"/>
        </w:numPr>
        <w:spacing w:after="160" w:line="259" w:lineRule="auto"/>
        <w:rPr>
          <w:rFonts w:asciiTheme="minorHAnsi" w:hAnsiTheme="minorHAnsi"/>
          <w:sz w:val="22"/>
          <w:szCs w:val="22"/>
          <w:lang w:val="en-US"/>
        </w:rPr>
      </w:pPr>
      <w:r w:rsidRPr="00867687">
        <w:rPr>
          <w:rFonts w:asciiTheme="minorHAnsi" w:hAnsiTheme="minorHAnsi"/>
          <w:sz w:val="22"/>
          <w:szCs w:val="22"/>
          <w:lang w:val="en-US"/>
        </w:rPr>
        <w:t>HoTT technology (</w:t>
      </w:r>
      <w:r w:rsidR="00FE5BC2" w:rsidRPr="00867687">
        <w:rPr>
          <w:rFonts w:asciiTheme="minorHAnsi" w:hAnsiTheme="minorHAnsi"/>
          <w:sz w:val="22"/>
          <w:szCs w:val="22"/>
          <w:lang w:val="en-US"/>
        </w:rPr>
        <w:t xml:space="preserve">Support for Telemetry data, </w:t>
      </w:r>
      <w:r w:rsidRPr="00867687">
        <w:rPr>
          <w:rFonts w:asciiTheme="minorHAnsi" w:hAnsiTheme="minorHAnsi"/>
          <w:sz w:val="22"/>
          <w:szCs w:val="22"/>
          <w:lang w:val="en-US"/>
        </w:rPr>
        <w:t>sum signal, transmit up to 16 channels)</w:t>
      </w:r>
    </w:p>
    <w:p w:rsidR="008E238F" w:rsidRPr="00867687" w:rsidRDefault="008E238F" w:rsidP="008E238F">
      <w:pPr>
        <w:pStyle w:val="Listenabsatz"/>
        <w:numPr>
          <w:ilvl w:val="0"/>
          <w:numId w:val="1"/>
        </w:numPr>
        <w:spacing w:after="160" w:line="259" w:lineRule="auto"/>
        <w:rPr>
          <w:rFonts w:asciiTheme="minorHAnsi" w:hAnsiTheme="minorHAnsi"/>
          <w:sz w:val="22"/>
          <w:szCs w:val="22"/>
          <w:lang w:val="en-US"/>
        </w:rPr>
      </w:pPr>
      <w:r w:rsidRPr="00867687">
        <w:rPr>
          <w:rFonts w:asciiTheme="minorHAnsi" w:hAnsiTheme="minorHAnsi"/>
          <w:sz w:val="22"/>
          <w:szCs w:val="22"/>
          <w:lang w:val="en-US"/>
        </w:rPr>
        <w:t xml:space="preserve">Bidirectional communication between transmitter and receiver </w:t>
      </w:r>
    </w:p>
    <w:p w:rsidR="008E238F" w:rsidRPr="00867687" w:rsidRDefault="008E238F" w:rsidP="008E238F">
      <w:pPr>
        <w:pStyle w:val="Listenabsatz"/>
        <w:numPr>
          <w:ilvl w:val="0"/>
          <w:numId w:val="1"/>
        </w:numPr>
        <w:spacing w:after="160" w:line="259" w:lineRule="auto"/>
        <w:rPr>
          <w:rFonts w:asciiTheme="minorHAnsi" w:hAnsiTheme="minorHAnsi"/>
          <w:sz w:val="22"/>
          <w:szCs w:val="22"/>
          <w:lang w:val="en-US"/>
        </w:rPr>
      </w:pPr>
      <w:r w:rsidRPr="00867687">
        <w:rPr>
          <w:rFonts w:asciiTheme="minorHAnsi" w:hAnsiTheme="minorHAnsi"/>
          <w:sz w:val="22"/>
          <w:szCs w:val="22"/>
          <w:lang w:val="en-US"/>
        </w:rPr>
        <w:t>Free configurable switches</w:t>
      </w:r>
    </w:p>
    <w:p w:rsidR="008E238F" w:rsidRPr="00867687" w:rsidRDefault="008E238F" w:rsidP="008E238F">
      <w:pPr>
        <w:pStyle w:val="Listenabsatz"/>
        <w:numPr>
          <w:ilvl w:val="0"/>
          <w:numId w:val="1"/>
        </w:numPr>
        <w:spacing w:after="160" w:line="259" w:lineRule="auto"/>
        <w:rPr>
          <w:rFonts w:asciiTheme="minorHAnsi" w:hAnsiTheme="minorHAnsi"/>
          <w:sz w:val="22"/>
          <w:szCs w:val="22"/>
          <w:lang w:val="en-US"/>
        </w:rPr>
      </w:pPr>
      <w:r w:rsidRPr="00867687">
        <w:rPr>
          <w:rFonts w:asciiTheme="minorHAnsi" w:hAnsiTheme="minorHAnsi"/>
          <w:sz w:val="22"/>
          <w:szCs w:val="22"/>
          <w:lang w:val="en-US"/>
        </w:rPr>
        <w:t>Signal range 4 km</w:t>
      </w:r>
    </w:p>
    <w:p w:rsidR="008E238F" w:rsidRPr="00867687" w:rsidRDefault="008E238F" w:rsidP="008E238F">
      <w:pPr>
        <w:pStyle w:val="Listenabsatz"/>
        <w:numPr>
          <w:ilvl w:val="0"/>
          <w:numId w:val="1"/>
        </w:numPr>
        <w:spacing w:after="160" w:line="259" w:lineRule="auto"/>
        <w:rPr>
          <w:rFonts w:asciiTheme="minorHAnsi" w:hAnsiTheme="minorHAnsi"/>
          <w:sz w:val="22"/>
          <w:szCs w:val="22"/>
          <w:lang w:val="en-US"/>
        </w:rPr>
      </w:pPr>
      <w:r w:rsidRPr="00867687">
        <w:rPr>
          <w:rFonts w:asciiTheme="minorHAnsi" w:hAnsiTheme="minorHAnsi"/>
          <w:sz w:val="22"/>
          <w:szCs w:val="22"/>
          <w:lang w:val="en-US"/>
        </w:rPr>
        <w:t>Very fast rebinding</w:t>
      </w:r>
    </w:p>
    <w:p w:rsidR="008E238F" w:rsidRPr="00867687" w:rsidRDefault="008E238F" w:rsidP="00A82315">
      <w:pPr>
        <w:pStyle w:val="berschrift2"/>
        <w:rPr>
          <w:lang w:val="en-US"/>
        </w:rPr>
      </w:pPr>
      <w:r w:rsidRPr="00867687">
        <w:rPr>
          <w:lang w:val="en-US"/>
        </w:rPr>
        <w:br w:type="page"/>
      </w:r>
      <w:bookmarkStart w:id="4" w:name="_Toc432598853"/>
      <w:r w:rsidRPr="00867687">
        <w:rPr>
          <w:lang w:val="en-US"/>
        </w:rPr>
        <w:lastRenderedPageBreak/>
        <w:t>RC Transmitter Settings</w:t>
      </w:r>
      <w:bookmarkEnd w:id="4"/>
    </w:p>
    <w:p w:rsidR="008E238F" w:rsidRPr="00867687" w:rsidRDefault="0019097A" w:rsidP="008E238F">
      <w:pPr>
        <w:pStyle w:val="KeinLeerraum"/>
        <w:rPr>
          <w:lang w:val="en-US"/>
        </w:rPr>
      </w:pPr>
      <w:r w:rsidRPr="00867687">
        <w:rPr>
          <w:lang w:val="en-US"/>
        </w:rPr>
        <w:t>This section is about how the</w:t>
      </w:r>
      <w:r w:rsidR="008E238F" w:rsidRPr="00867687">
        <w:rPr>
          <w:lang w:val="en-US"/>
        </w:rPr>
        <w:t xml:space="preserve"> Graupner HOTT Receiver</w:t>
      </w:r>
      <w:r w:rsidRPr="00867687">
        <w:rPr>
          <w:lang w:val="en-US"/>
        </w:rPr>
        <w:t xml:space="preserve"> has to be set up</w:t>
      </w:r>
      <w:r w:rsidR="008E238F" w:rsidRPr="00867687">
        <w:rPr>
          <w:lang w:val="en-US"/>
        </w:rPr>
        <w:t>.</w:t>
      </w:r>
      <w:r w:rsidRPr="00867687">
        <w:rPr>
          <w:lang w:val="en-US"/>
        </w:rPr>
        <w:br/>
      </w:r>
      <w:r w:rsidR="008E238F" w:rsidRPr="00867687">
        <w:rPr>
          <w:lang w:val="en-US"/>
        </w:rPr>
        <w:t>Every option listed below is a translated version of the option entry, since the Language of the Transmitter is german.</w:t>
      </w:r>
      <w:r w:rsidRPr="00867687">
        <w:rPr>
          <w:lang w:val="en-US"/>
        </w:rPr>
        <w:t xml:space="preserve"> </w:t>
      </w:r>
      <w:r w:rsidR="008E238F" w:rsidRPr="00867687">
        <w:rPr>
          <w:lang w:val="en-US"/>
        </w:rPr>
        <w:t>The german option names are singed as [Name].</w:t>
      </w:r>
      <w:r w:rsidRPr="00867687">
        <w:rPr>
          <w:lang w:val="en-US"/>
        </w:rPr>
        <w:br/>
      </w:r>
      <w:r w:rsidR="008E238F" w:rsidRPr="00867687">
        <w:rPr>
          <w:lang w:val="en-US"/>
        </w:rPr>
        <w:t xml:space="preserve">The XCopter Profile Settings on the MX-16 Transmitter </w:t>
      </w:r>
      <w:r w:rsidR="001967EA">
        <w:rPr>
          <w:lang w:val="en-US"/>
        </w:rPr>
        <w:t>is described in the following section.</w:t>
      </w:r>
    </w:p>
    <w:p w:rsidR="008E238F" w:rsidRPr="00867687" w:rsidRDefault="008E238F" w:rsidP="008E238F">
      <w:pPr>
        <w:pStyle w:val="KeinLeerraum"/>
        <w:rPr>
          <w:lang w:val="en-US"/>
        </w:rPr>
      </w:pPr>
    </w:p>
    <w:p w:rsidR="0019097A" w:rsidRPr="00867687" w:rsidRDefault="0019097A" w:rsidP="0019097A">
      <w:pPr>
        <w:pStyle w:val="berschrift3"/>
        <w:rPr>
          <w:lang w:val="en-US"/>
        </w:rPr>
      </w:pPr>
      <w:r w:rsidRPr="00867687">
        <w:rPr>
          <w:lang w:val="en-US"/>
        </w:rPr>
        <w:t>Basic model settings [Grundeinst]:</w:t>
      </w:r>
    </w:p>
    <w:tbl>
      <w:tblPr>
        <w:tblStyle w:val="Tabellenraster"/>
        <w:tblW w:w="0" w:type="auto"/>
        <w:tblLook w:val="04A0" w:firstRow="1" w:lastRow="0" w:firstColumn="1" w:lastColumn="0" w:noHBand="0" w:noVBand="1"/>
      </w:tblPr>
      <w:tblGrid>
        <w:gridCol w:w="5646"/>
        <w:gridCol w:w="3385"/>
      </w:tblGrid>
      <w:tr w:rsidR="0019097A" w:rsidRPr="00867687" w:rsidTr="0019097A">
        <w:trPr>
          <w:trHeight w:val="264"/>
        </w:trPr>
        <w:tc>
          <w:tcPr>
            <w:tcW w:w="5646" w:type="dxa"/>
          </w:tcPr>
          <w:p w:rsidR="0019097A" w:rsidRPr="00867687" w:rsidRDefault="0019097A" w:rsidP="008E238F">
            <w:pPr>
              <w:pStyle w:val="KeinLeerraum"/>
              <w:rPr>
                <w:lang w:val="en-US"/>
              </w:rPr>
            </w:pPr>
            <w:r w:rsidRPr="00867687">
              <w:rPr>
                <w:lang w:val="en-US"/>
              </w:rPr>
              <w:t xml:space="preserve">Control mode [Steueranord]  </w:t>
            </w:r>
          </w:p>
        </w:tc>
        <w:tc>
          <w:tcPr>
            <w:tcW w:w="3385" w:type="dxa"/>
          </w:tcPr>
          <w:p w:rsidR="0019097A" w:rsidRPr="00867687" w:rsidRDefault="0019097A" w:rsidP="008E238F">
            <w:pPr>
              <w:pStyle w:val="KeinLeerraum"/>
              <w:rPr>
                <w:lang w:val="en-US"/>
              </w:rPr>
            </w:pPr>
            <w:r w:rsidRPr="00867687">
              <w:rPr>
                <w:lang w:val="en-US"/>
              </w:rPr>
              <w:t>2</w:t>
            </w:r>
          </w:p>
        </w:tc>
      </w:tr>
      <w:tr w:rsidR="0019097A" w:rsidRPr="00867687" w:rsidTr="0019097A">
        <w:trPr>
          <w:trHeight w:val="250"/>
        </w:trPr>
        <w:tc>
          <w:tcPr>
            <w:tcW w:w="5646" w:type="dxa"/>
          </w:tcPr>
          <w:p w:rsidR="0019097A" w:rsidRPr="00867687" w:rsidRDefault="0019097A" w:rsidP="0019097A">
            <w:pPr>
              <w:pStyle w:val="KeinLeerraum"/>
              <w:rPr>
                <w:lang w:val="en-US"/>
              </w:rPr>
            </w:pPr>
            <w:r w:rsidRPr="00867687">
              <w:rPr>
                <w:lang w:val="en-US"/>
              </w:rPr>
              <w:t>throttle stick behaviour [Motor an K1]</w:t>
            </w:r>
          </w:p>
        </w:tc>
        <w:tc>
          <w:tcPr>
            <w:tcW w:w="3385" w:type="dxa"/>
          </w:tcPr>
          <w:p w:rsidR="0019097A" w:rsidRPr="00867687" w:rsidRDefault="0019097A" w:rsidP="008E238F">
            <w:pPr>
              <w:pStyle w:val="KeinLeerraum"/>
              <w:rPr>
                <w:lang w:val="en-US"/>
              </w:rPr>
            </w:pPr>
            <w:r w:rsidRPr="00867687">
              <w:rPr>
                <w:lang w:val="en-US"/>
              </w:rPr>
              <w:t>"kein" (default)</w:t>
            </w:r>
          </w:p>
        </w:tc>
      </w:tr>
      <w:tr w:rsidR="0019097A" w:rsidRPr="00867687" w:rsidTr="0019097A">
        <w:trPr>
          <w:trHeight w:val="250"/>
        </w:trPr>
        <w:tc>
          <w:tcPr>
            <w:tcW w:w="5646" w:type="dxa"/>
          </w:tcPr>
          <w:p w:rsidR="0019097A" w:rsidRPr="00867687" w:rsidRDefault="0019097A" w:rsidP="008E238F">
            <w:pPr>
              <w:pStyle w:val="KeinLeerraum"/>
              <w:rPr>
                <w:lang w:val="en-US"/>
              </w:rPr>
            </w:pPr>
            <w:r w:rsidRPr="00867687">
              <w:rPr>
                <w:lang w:val="en-US"/>
              </w:rPr>
              <w:t>changing Flight Phase with Channel8 delayed[K8 Verzögert]</w:t>
            </w:r>
          </w:p>
        </w:tc>
        <w:tc>
          <w:tcPr>
            <w:tcW w:w="3385" w:type="dxa"/>
          </w:tcPr>
          <w:p w:rsidR="0019097A" w:rsidRPr="00867687" w:rsidRDefault="0019097A" w:rsidP="008E238F">
            <w:pPr>
              <w:pStyle w:val="KeinLeerraum"/>
              <w:rPr>
                <w:lang w:val="en-US"/>
              </w:rPr>
            </w:pPr>
            <w:r w:rsidRPr="00867687">
              <w:rPr>
                <w:lang w:val="en-US"/>
              </w:rPr>
              <w:t>"nein" (default)</w:t>
            </w:r>
          </w:p>
        </w:tc>
      </w:tr>
      <w:tr w:rsidR="0019097A" w:rsidRPr="00867687" w:rsidTr="0019097A">
        <w:trPr>
          <w:trHeight w:val="250"/>
        </w:trPr>
        <w:tc>
          <w:tcPr>
            <w:tcW w:w="5646" w:type="dxa"/>
          </w:tcPr>
          <w:p w:rsidR="0019097A" w:rsidRPr="00867687" w:rsidRDefault="0019097A" w:rsidP="008E238F">
            <w:pPr>
              <w:pStyle w:val="KeinLeerraum"/>
              <w:rPr>
                <w:lang w:val="en-US"/>
              </w:rPr>
            </w:pPr>
            <w:r w:rsidRPr="00867687">
              <w:rPr>
                <w:lang w:val="en-US"/>
              </w:rPr>
              <w:t>Tail unit type [Leitwerk]</w:t>
            </w:r>
          </w:p>
        </w:tc>
        <w:tc>
          <w:tcPr>
            <w:tcW w:w="3385" w:type="dxa"/>
          </w:tcPr>
          <w:p w:rsidR="0019097A" w:rsidRPr="00867687" w:rsidRDefault="0019097A" w:rsidP="008E238F">
            <w:pPr>
              <w:pStyle w:val="KeinLeerraum"/>
              <w:rPr>
                <w:lang w:val="en-US"/>
              </w:rPr>
            </w:pPr>
            <w:r w:rsidRPr="00867687">
              <w:rPr>
                <w:lang w:val="en-US"/>
              </w:rPr>
              <w:t>"normal" (default)</w:t>
            </w:r>
          </w:p>
        </w:tc>
      </w:tr>
      <w:tr w:rsidR="0019097A" w:rsidRPr="00867687" w:rsidTr="0019097A">
        <w:trPr>
          <w:trHeight w:val="250"/>
        </w:trPr>
        <w:tc>
          <w:tcPr>
            <w:tcW w:w="5646" w:type="dxa"/>
          </w:tcPr>
          <w:p w:rsidR="0019097A" w:rsidRPr="00867687" w:rsidRDefault="0019097A" w:rsidP="0019097A">
            <w:pPr>
              <w:pStyle w:val="KeinLeerraum"/>
              <w:rPr>
                <w:lang w:val="en-US"/>
              </w:rPr>
            </w:pPr>
            <w:r w:rsidRPr="00867687">
              <w:rPr>
                <w:lang w:val="en-US"/>
              </w:rPr>
              <w:t xml:space="preserve">Tail unit servo type[Querr./Wölb] </w:t>
            </w:r>
          </w:p>
        </w:tc>
        <w:tc>
          <w:tcPr>
            <w:tcW w:w="3385" w:type="dxa"/>
          </w:tcPr>
          <w:p w:rsidR="0019097A" w:rsidRPr="00867687" w:rsidRDefault="00867687" w:rsidP="00867687">
            <w:pPr>
              <w:pStyle w:val="KeinLeerraum"/>
              <w:rPr>
                <w:lang w:val="en-US"/>
              </w:rPr>
            </w:pPr>
            <w:r w:rsidRPr="00867687">
              <w:rPr>
                <w:lang w:val="en-US"/>
              </w:rPr>
              <w:t>"</w:t>
            </w:r>
            <w:r>
              <w:rPr>
                <w:lang w:val="en-US"/>
              </w:rPr>
              <w:t>1QR</w:t>
            </w:r>
            <w:r w:rsidRPr="00867687">
              <w:rPr>
                <w:lang w:val="en-US"/>
              </w:rPr>
              <w:t>" (default)</w:t>
            </w:r>
          </w:p>
        </w:tc>
      </w:tr>
      <w:tr w:rsidR="006A7D83" w:rsidRPr="00867687" w:rsidTr="0019097A">
        <w:trPr>
          <w:trHeight w:val="250"/>
        </w:trPr>
        <w:tc>
          <w:tcPr>
            <w:tcW w:w="5646" w:type="dxa"/>
          </w:tcPr>
          <w:p w:rsidR="006A7D83" w:rsidRPr="00867687" w:rsidRDefault="006A7D83" w:rsidP="0019097A">
            <w:pPr>
              <w:pStyle w:val="KeinLeerraum"/>
              <w:rPr>
                <w:lang w:val="en-US"/>
              </w:rPr>
            </w:pPr>
            <w:r w:rsidRPr="00867687">
              <w:rPr>
                <w:lang w:val="en-US"/>
              </w:rPr>
              <w:t>Channel Output [Empf. Ausg]</w:t>
            </w:r>
          </w:p>
        </w:tc>
        <w:tc>
          <w:tcPr>
            <w:tcW w:w="3385" w:type="dxa"/>
          </w:tcPr>
          <w:p w:rsidR="006A7D83" w:rsidRPr="009E4B47" w:rsidRDefault="006A7D83" w:rsidP="006A7D83">
            <w:pPr>
              <w:pStyle w:val="KeinLeerraum"/>
            </w:pPr>
            <w:r w:rsidRPr="009E4B47">
              <w:t>S 2 -&gt; [Ausgang] 1</w:t>
            </w:r>
            <w:r w:rsidRPr="009E4B47">
              <w:br/>
              <w:t>S 3 -&gt; [Ausgang] 2</w:t>
            </w:r>
            <w:r w:rsidRPr="009E4B47">
              <w:br/>
              <w:t>S 1 -&gt; [Ausgang] 3</w:t>
            </w:r>
          </w:p>
        </w:tc>
      </w:tr>
    </w:tbl>
    <w:p w:rsidR="0019097A" w:rsidRPr="009E4B47" w:rsidRDefault="0019097A" w:rsidP="008E238F">
      <w:pPr>
        <w:pStyle w:val="KeinLeerraum"/>
      </w:pPr>
    </w:p>
    <w:p w:rsidR="0079422A" w:rsidRPr="00867687" w:rsidRDefault="0079422A" w:rsidP="0079422A">
      <w:pPr>
        <w:pStyle w:val="berschrift3"/>
        <w:rPr>
          <w:lang w:val="en-US"/>
        </w:rPr>
      </w:pPr>
      <w:r>
        <w:rPr>
          <w:lang w:val="en-US"/>
        </w:rPr>
        <w:t xml:space="preserve">RC Receiver Settings </w:t>
      </w:r>
      <w:r w:rsidRPr="0079422A">
        <w:t>[Telemetrie]</w:t>
      </w:r>
    </w:p>
    <w:tbl>
      <w:tblPr>
        <w:tblStyle w:val="Tabellenraster"/>
        <w:tblW w:w="0" w:type="auto"/>
        <w:tblLook w:val="04A0" w:firstRow="1" w:lastRow="0" w:firstColumn="1" w:lastColumn="0" w:noHBand="0" w:noVBand="1"/>
      </w:tblPr>
      <w:tblGrid>
        <w:gridCol w:w="4531"/>
        <w:gridCol w:w="4531"/>
      </w:tblGrid>
      <w:tr w:rsidR="0079422A" w:rsidTr="0079422A">
        <w:tc>
          <w:tcPr>
            <w:tcW w:w="4531" w:type="dxa"/>
          </w:tcPr>
          <w:p w:rsidR="0079422A" w:rsidRDefault="0079422A" w:rsidP="0079422A">
            <w:pPr>
              <w:pStyle w:val="KeinLeerraum"/>
              <w:rPr>
                <w:lang w:val="en-US"/>
              </w:rPr>
            </w:pPr>
            <w:r w:rsidRPr="00867687">
              <w:rPr>
                <w:lang w:val="en-US"/>
              </w:rPr>
              <w:t>Receiver output type [CH OUT TYPE]</w:t>
            </w:r>
          </w:p>
        </w:tc>
        <w:tc>
          <w:tcPr>
            <w:tcW w:w="4531" w:type="dxa"/>
          </w:tcPr>
          <w:p w:rsidR="0079422A" w:rsidRDefault="0079422A" w:rsidP="008E238F">
            <w:pPr>
              <w:pStyle w:val="KeinLeerraum"/>
              <w:rPr>
                <w:lang w:val="en-US"/>
              </w:rPr>
            </w:pPr>
            <w:r w:rsidRPr="00867687">
              <w:rPr>
                <w:lang w:val="en-US"/>
              </w:rPr>
              <w:t>"SUMD HD 08"</w:t>
            </w:r>
          </w:p>
        </w:tc>
      </w:tr>
    </w:tbl>
    <w:p w:rsidR="0079422A" w:rsidRDefault="0079422A" w:rsidP="008E238F">
      <w:pPr>
        <w:pStyle w:val="KeinLeerraum"/>
        <w:rPr>
          <w:lang w:val="en-US"/>
        </w:rPr>
      </w:pPr>
    </w:p>
    <w:p w:rsidR="008E238F" w:rsidRPr="00867687" w:rsidRDefault="008E238F" w:rsidP="00BB5B54">
      <w:pPr>
        <w:rPr>
          <w:lang w:val="en-US"/>
        </w:rPr>
      </w:pPr>
      <w:r w:rsidRPr="00867687">
        <w:rPr>
          <w:lang w:val="en-US"/>
        </w:rPr>
        <w:t>More information is available in the orig</w:t>
      </w:r>
      <w:r w:rsidR="00560BF7">
        <w:rPr>
          <w:lang w:val="en-US"/>
        </w:rPr>
        <w:t xml:space="preserve">inal Graupner MX-16 user manual </w:t>
      </w:r>
      <w:r w:rsidRPr="00867687">
        <w:rPr>
          <w:noProof/>
          <w:lang w:val="en-US"/>
        </w:rPr>
        <w:t>(</w:t>
      </w:r>
      <w:r w:rsidR="00560BF7">
        <w:rPr>
          <w:noProof/>
          <w:lang w:val="en-US"/>
        </w:rPr>
        <w:t xml:space="preserve">Ref </w:t>
      </w:r>
      <w:r w:rsidR="00560BF7" w:rsidRPr="00560BF7">
        <w:rPr>
          <w:noProof/>
          <w:lang w:val="en-US"/>
        </w:rPr>
        <w:t>http://www.graupner.de/fileadmin/downloadcenter/anleitungen/20070222092922_4701_GB.pdf</w:t>
      </w:r>
      <w:r w:rsidRPr="00867687">
        <w:rPr>
          <w:noProof/>
          <w:lang w:val="en-US"/>
        </w:rPr>
        <w:t>)</w:t>
      </w:r>
      <w:r w:rsidR="00BB5B54">
        <w:rPr>
          <w:lang w:val="en-US"/>
        </w:rPr>
        <w:br/>
      </w:r>
      <w:r w:rsidRPr="00867687">
        <w:rPr>
          <w:lang w:val="en-US"/>
        </w:rPr>
        <w:t>Graupner HoTT can deliver a digital SUM-Signal (SUMD</w:t>
      </w:r>
      <w:r w:rsidR="001967EA">
        <w:rPr>
          <w:lang w:val="en-US"/>
        </w:rPr>
        <w:t xml:space="preserve"> more in section 11.2</w:t>
      </w:r>
      <w:r w:rsidRPr="00867687">
        <w:rPr>
          <w:lang w:val="en-US"/>
        </w:rPr>
        <w:t xml:space="preserve">) on most common HOTT Receivers. </w:t>
      </w:r>
      <w:r w:rsidR="00BB5B54">
        <w:rPr>
          <w:lang w:val="en-US"/>
        </w:rPr>
        <w:br/>
      </w:r>
      <w:r w:rsidRPr="00867687">
        <w:rPr>
          <w:lang w:val="en-US"/>
        </w:rPr>
        <w:t>The Signal can be found on the following Outputs:</w:t>
      </w:r>
      <w:r w:rsidR="00615A34">
        <w:rPr>
          <w:lang w:val="en-US"/>
        </w:rPr>
        <w:br/>
      </w:r>
    </w:p>
    <w:p w:rsidR="008E238F" w:rsidRPr="00867687" w:rsidRDefault="008E238F" w:rsidP="00BB5B54">
      <w:pPr>
        <w:rPr>
          <w:lang w:val="en-US"/>
        </w:rPr>
      </w:pPr>
      <w:r w:rsidRPr="00867687">
        <w:rPr>
          <w:lang w:val="en-US"/>
        </w:rPr>
        <w:t>GR-12L -&gt; Output #6</w:t>
      </w:r>
      <w:r w:rsidR="00615A34">
        <w:rPr>
          <w:lang w:val="en-US"/>
        </w:rPr>
        <w:br/>
      </w:r>
      <w:r w:rsidRPr="00867687">
        <w:rPr>
          <w:lang w:val="en-US"/>
        </w:rPr>
        <w:t>GR-16 -&gt; Output #8</w:t>
      </w:r>
      <w:r w:rsidR="00615A34">
        <w:rPr>
          <w:lang w:val="en-US"/>
        </w:rPr>
        <w:br/>
      </w:r>
      <w:r w:rsidRPr="00867687">
        <w:rPr>
          <w:lang w:val="en-US"/>
        </w:rPr>
        <w:t>GR-24 -&gt; Output #8</w:t>
      </w:r>
      <w:r w:rsidR="00615A34">
        <w:rPr>
          <w:lang w:val="en-US"/>
        </w:rPr>
        <w:br/>
      </w:r>
      <w:r w:rsidRPr="00867687">
        <w:rPr>
          <w:lang w:val="en-US"/>
        </w:rPr>
        <w:t>GR-32 -&gt; Output #8</w:t>
      </w:r>
      <w:r w:rsidR="00615A34">
        <w:rPr>
          <w:lang w:val="en-US"/>
        </w:rPr>
        <w:br/>
      </w:r>
    </w:p>
    <w:p w:rsidR="000D6288" w:rsidRDefault="000D6288">
      <w:pPr>
        <w:rPr>
          <w:rFonts w:asciiTheme="majorHAnsi" w:eastAsiaTheme="majorEastAsia" w:hAnsiTheme="majorHAnsi" w:cstheme="majorBidi"/>
          <w:color w:val="2E74B5" w:themeColor="accent1" w:themeShade="BF"/>
          <w:sz w:val="26"/>
          <w:szCs w:val="26"/>
          <w:lang w:val="en-US"/>
        </w:rPr>
      </w:pPr>
      <w:r>
        <w:rPr>
          <w:lang w:val="en-US"/>
        </w:rPr>
        <w:br w:type="page"/>
      </w:r>
    </w:p>
    <w:p w:rsidR="00C91FA2" w:rsidRPr="00867687" w:rsidRDefault="00C91FA2" w:rsidP="00AE13BB">
      <w:pPr>
        <w:pStyle w:val="berschrift2"/>
        <w:rPr>
          <w:lang w:val="en-US"/>
        </w:rPr>
      </w:pPr>
      <w:r w:rsidRPr="00867687">
        <w:rPr>
          <w:lang w:val="en-US"/>
        </w:rPr>
        <w:lastRenderedPageBreak/>
        <w:t>Graupner HoTT-SUMD Protocol</w:t>
      </w:r>
      <w:bookmarkStart w:id="5" w:name="_Toc432598884"/>
      <w:bookmarkStart w:id="6" w:name="_Toc432066841"/>
      <w:r w:rsidR="009C3AFB">
        <w:rPr>
          <w:lang w:val="en-US"/>
        </w:rPr>
        <w:t xml:space="preserve"> //in section 11.x</w:t>
      </w:r>
      <w:bookmarkStart w:id="7" w:name="_GoBack"/>
      <w:bookmarkEnd w:id="7"/>
    </w:p>
    <w:bookmarkEnd w:id="5"/>
    <w:bookmarkEnd w:id="6"/>
    <w:p w:rsidR="009E4B47" w:rsidRDefault="00C91FA2" w:rsidP="00C91FA2">
      <w:pPr>
        <w:pStyle w:val="KeinLeerraum"/>
        <w:rPr>
          <w:lang w:val="en-US"/>
        </w:rPr>
      </w:pPr>
      <w:r w:rsidRPr="00867687">
        <w:rPr>
          <w:lang w:val="en-US"/>
        </w:rPr>
        <w:t>The “GR-16” receiver supports two different sum signals, “SUMO”- and “SUMD”- Signal.</w:t>
      </w:r>
      <w:r w:rsidR="000D6288">
        <w:rPr>
          <w:lang w:val="en-US"/>
        </w:rPr>
        <w:br/>
      </w:r>
      <w:r w:rsidRPr="00867687">
        <w:rPr>
          <w:lang w:val="en-US"/>
        </w:rPr>
        <w:t xml:space="preserve">The SUMO- Signal is an analogue sum signal and is equal to a pulse position modulation (PPM) whereas the SUMD- Signal is a digital </w:t>
      </w:r>
      <w:r w:rsidR="00022957">
        <w:rPr>
          <w:lang w:val="en-US"/>
        </w:rPr>
        <w:t>UART protocol. Similar to a Spektrum Satellite receiver</w:t>
      </w:r>
      <w:r w:rsidRPr="00867687">
        <w:rPr>
          <w:lang w:val="en-US"/>
        </w:rPr>
        <w:t>.</w:t>
      </w:r>
      <w:r w:rsidR="00C14281">
        <w:rPr>
          <w:lang w:val="en-US"/>
        </w:rPr>
        <w:t xml:space="preserve"> </w:t>
      </w:r>
    </w:p>
    <w:p w:rsidR="00615A34" w:rsidRPr="00867687" w:rsidRDefault="00615A34" w:rsidP="00C91FA2">
      <w:pPr>
        <w:pStyle w:val="KeinLeerraum"/>
        <w:rPr>
          <w:lang w:val="en-US"/>
        </w:rPr>
      </w:pPr>
    </w:p>
    <w:p w:rsidR="00C91FA2" w:rsidRPr="00867687" w:rsidRDefault="00C91FA2" w:rsidP="00C91FA2">
      <w:pPr>
        <w:pStyle w:val="berschrift3"/>
        <w:rPr>
          <w:rFonts w:ascii="Calibri Light" w:eastAsia="MS Gothic" w:hAnsi="Calibri Light"/>
          <w:color w:val="1F4D78"/>
          <w:lang w:val="en-US"/>
        </w:rPr>
      </w:pPr>
      <w:bookmarkStart w:id="8" w:name="_Toc432066842"/>
      <w:bookmarkStart w:id="9" w:name="_Toc432598885"/>
      <w:r w:rsidRPr="00867687">
        <w:rPr>
          <w:lang w:val="en-US"/>
        </w:rPr>
        <w:t>Definition</w:t>
      </w:r>
      <w:bookmarkEnd w:id="8"/>
      <w:bookmarkEnd w:id="9"/>
    </w:p>
    <w:p w:rsidR="00C91FA2" w:rsidRPr="00867687" w:rsidRDefault="00C14281" w:rsidP="00C91FA2">
      <w:pPr>
        <w:rPr>
          <w:lang w:val="en-US"/>
        </w:rPr>
      </w:pPr>
      <w:r>
        <w:rPr>
          <w:lang w:val="en-US"/>
        </w:rPr>
        <w:t>HoTT SUMD is implemented with as a</w:t>
      </w:r>
      <w:r w:rsidR="00C91FA2" w:rsidRPr="00867687">
        <w:rPr>
          <w:lang w:val="en-US"/>
        </w:rPr>
        <w:t xml:space="preserve"> </w:t>
      </w:r>
      <w:r>
        <w:rPr>
          <w:lang w:val="en-US"/>
        </w:rPr>
        <w:t>serial connection</w:t>
      </w:r>
      <w:r w:rsidR="00C91FA2" w:rsidRPr="00867687">
        <w:rPr>
          <w:lang w:val="en-US"/>
        </w:rPr>
        <w:t>. The data stream is generated by HoTT receivers. The transmitter generates data frames at a data rate of 100Hz (10ms). Each data frame consists of a header followed by a data section representing the channel data and is concluded by a CRC checksum.</w:t>
      </w:r>
      <w:r>
        <w:rPr>
          <w:lang w:val="en-US"/>
        </w:rPr>
        <w:br/>
      </w:r>
      <w:r w:rsidR="00C91FA2" w:rsidRPr="00867687">
        <w:rPr>
          <w:lang w:val="en-US"/>
        </w:rPr>
        <w:t>Each data frame is sent as a consistent data burst leaving minimal gaps less than 50µs between transmitted data bytes.</w:t>
      </w:r>
      <w:r>
        <w:rPr>
          <w:lang w:val="en-US"/>
        </w:rPr>
        <w:t xml:space="preserve"> The serial connection has to be setup whit the following:</w:t>
      </w:r>
    </w:p>
    <w:p w:rsidR="00C14281" w:rsidRPr="00C14281" w:rsidRDefault="00C14281" w:rsidP="00C14281">
      <w:pPr>
        <w:pStyle w:val="Listenabsatz"/>
        <w:numPr>
          <w:ilvl w:val="0"/>
          <w:numId w:val="4"/>
        </w:numPr>
        <w:rPr>
          <w:sz w:val="22"/>
          <w:szCs w:val="22"/>
          <w:lang w:val="en-US"/>
        </w:rPr>
      </w:pPr>
      <w:r w:rsidRPr="00C14281">
        <w:rPr>
          <w:sz w:val="22"/>
          <w:szCs w:val="22"/>
          <w:lang w:val="en-US"/>
        </w:rPr>
        <w:t>115200 Bit/s baud rate</w:t>
      </w:r>
    </w:p>
    <w:p w:rsidR="00C14281" w:rsidRPr="00C14281" w:rsidRDefault="00C14281" w:rsidP="00C14281">
      <w:pPr>
        <w:pStyle w:val="Listenabsatz"/>
        <w:numPr>
          <w:ilvl w:val="0"/>
          <w:numId w:val="4"/>
        </w:numPr>
        <w:rPr>
          <w:sz w:val="22"/>
          <w:szCs w:val="22"/>
          <w:lang w:val="en-US"/>
        </w:rPr>
      </w:pPr>
      <w:r w:rsidRPr="00C14281">
        <w:rPr>
          <w:sz w:val="22"/>
          <w:szCs w:val="22"/>
          <w:lang w:val="en-US"/>
        </w:rPr>
        <w:t>8 Databits</w:t>
      </w:r>
    </w:p>
    <w:p w:rsidR="00C14281" w:rsidRPr="00C14281" w:rsidRDefault="00C14281" w:rsidP="00C14281">
      <w:pPr>
        <w:pStyle w:val="Listenabsatz"/>
        <w:numPr>
          <w:ilvl w:val="0"/>
          <w:numId w:val="4"/>
        </w:numPr>
        <w:rPr>
          <w:sz w:val="22"/>
          <w:szCs w:val="22"/>
          <w:lang w:val="en-US"/>
        </w:rPr>
      </w:pPr>
      <w:r w:rsidRPr="00C14281">
        <w:rPr>
          <w:sz w:val="22"/>
          <w:szCs w:val="22"/>
          <w:lang w:val="en-US"/>
        </w:rPr>
        <w:t>no Paritybit</w:t>
      </w:r>
    </w:p>
    <w:p w:rsidR="00C14281" w:rsidRPr="00C14281" w:rsidRDefault="00C14281" w:rsidP="00C14281">
      <w:pPr>
        <w:pStyle w:val="Listenabsatz"/>
        <w:numPr>
          <w:ilvl w:val="0"/>
          <w:numId w:val="4"/>
        </w:numPr>
        <w:rPr>
          <w:sz w:val="22"/>
          <w:szCs w:val="22"/>
          <w:lang w:val="en-US"/>
        </w:rPr>
      </w:pPr>
      <w:r w:rsidRPr="00C14281">
        <w:rPr>
          <w:sz w:val="22"/>
          <w:szCs w:val="22"/>
          <w:lang w:val="en-US"/>
        </w:rPr>
        <w:t>1 Stopbit</w:t>
      </w:r>
    </w:p>
    <w:p w:rsidR="00C14281" w:rsidRPr="00C14281" w:rsidRDefault="00C14281" w:rsidP="00C14281">
      <w:pPr>
        <w:rPr>
          <w:lang w:val="en-US"/>
        </w:rPr>
      </w:pPr>
    </w:p>
    <w:p w:rsidR="00C91FA2" w:rsidRPr="00867687" w:rsidRDefault="00C91FA2" w:rsidP="00C91FA2">
      <w:pPr>
        <w:pStyle w:val="berschrift3"/>
        <w:rPr>
          <w:lang w:val="en-US"/>
        </w:rPr>
      </w:pPr>
      <w:bookmarkStart w:id="10" w:name="_Toc432598887"/>
      <w:bookmarkStart w:id="11" w:name="_Toc432066844"/>
      <w:r w:rsidRPr="00867687">
        <w:rPr>
          <w:lang w:val="en-US"/>
        </w:rPr>
        <w:t>Structure of a HoTT- SUMD frame</w:t>
      </w:r>
      <w:bookmarkEnd w:id="10"/>
      <w:bookmarkEnd w:id="11"/>
    </w:p>
    <w:p w:rsidR="00C91FA2" w:rsidRPr="00867687" w:rsidRDefault="00C91FA2" w:rsidP="00C91FA2">
      <w:pPr>
        <w:rPr>
          <w:lang w:val="en-US"/>
        </w:rPr>
      </w:pPr>
      <w:r w:rsidRPr="00867687">
        <w:rPr>
          <w:lang w:val="en-US"/>
        </w:rPr>
        <w:t xml:space="preserve">A single SUMD data frame </w:t>
      </w:r>
      <w:r w:rsidR="006C5EED">
        <w:rPr>
          <w:lang w:val="en-US"/>
        </w:rPr>
        <w:t>consists</w:t>
      </w:r>
      <w:r w:rsidR="00C14281">
        <w:rPr>
          <w:lang w:val="en-US"/>
        </w:rPr>
        <w:t xml:space="preserve"> o</w:t>
      </w:r>
      <w:r w:rsidR="003B4D51">
        <w:rPr>
          <w:lang w:val="en-US"/>
        </w:rPr>
        <w:t>f three consecutive sections</w:t>
      </w:r>
      <w:r w:rsidR="00C14281">
        <w:rPr>
          <w:lang w:val="en-US"/>
        </w:rPr>
        <w:t>:</w:t>
      </w:r>
      <w:r w:rsidR="00C14281">
        <w:rPr>
          <w:lang w:val="en-US"/>
        </w:rPr>
        <w:br/>
      </w:r>
      <w:r w:rsidRPr="00867687">
        <w:rPr>
          <w:lang w:val="en-US"/>
        </w:rPr>
        <w:t>SUM</w:t>
      </w:r>
      <w:r w:rsidR="00C14281">
        <w:rPr>
          <w:lang w:val="en-US"/>
        </w:rPr>
        <w:t>D_Header, SUMD_Data, SUMD_CRC.</w:t>
      </w:r>
    </w:p>
    <w:p w:rsidR="00C91FA2" w:rsidRPr="00867687" w:rsidRDefault="00C91FA2" w:rsidP="00C91FA2">
      <w:pPr>
        <w:rPr>
          <w:lang w:val="en-US"/>
        </w:rPr>
      </w:pPr>
      <w:r w:rsidRPr="00867687">
        <w:rPr>
          <w:lang w:val="en-US"/>
        </w:rPr>
        <w:t>The SUMD_Data section contains the channel data in sequential order. The number of channels to be transmitted can be up to 32. Each channel data is represented by an unsigned 16 bit word.</w:t>
      </w:r>
    </w:p>
    <w:p w:rsidR="00C91FA2" w:rsidRPr="00867687" w:rsidRDefault="00C91FA2" w:rsidP="00BF34F9">
      <w:pPr>
        <w:pStyle w:val="berschrift3"/>
        <w:rPr>
          <w:lang w:val="en-US"/>
        </w:rPr>
      </w:pPr>
      <w:bookmarkStart w:id="12" w:name="_Toc432598888"/>
      <w:bookmarkStart w:id="13" w:name="_Toc432066845"/>
      <w:r w:rsidRPr="00867687">
        <w:rPr>
          <w:lang w:val="en-US"/>
        </w:rPr>
        <w:t>SUMD_Header section description</w:t>
      </w:r>
      <w:bookmarkEnd w:id="12"/>
      <w:bookmarkEnd w:id="13"/>
    </w:p>
    <w:tbl>
      <w:tblPr>
        <w:tblStyle w:val="Tabellenraster"/>
        <w:tblW w:w="0" w:type="auto"/>
        <w:tblLook w:val="04A0" w:firstRow="1" w:lastRow="0" w:firstColumn="1" w:lastColumn="0" w:noHBand="0" w:noVBand="1"/>
      </w:tblPr>
      <w:tblGrid>
        <w:gridCol w:w="3020"/>
        <w:gridCol w:w="3021"/>
        <w:gridCol w:w="3021"/>
      </w:tblGrid>
      <w:tr w:rsidR="00BF34F9" w:rsidTr="00E86EC5">
        <w:tc>
          <w:tcPr>
            <w:tcW w:w="3020" w:type="dxa"/>
            <w:shd w:val="clear" w:color="auto" w:fill="D9D9D9" w:themeFill="background1" w:themeFillShade="D9"/>
          </w:tcPr>
          <w:p w:rsidR="00BF34F9" w:rsidRDefault="00BF34F9" w:rsidP="00C91FA2">
            <w:pPr>
              <w:rPr>
                <w:lang w:val="en-US"/>
              </w:rPr>
            </w:pPr>
            <w:r w:rsidRPr="00867687">
              <w:rPr>
                <w:b/>
                <w:i/>
                <w:lang w:val="en-US"/>
              </w:rPr>
              <w:t>Byte</w:t>
            </w:r>
          </w:p>
        </w:tc>
        <w:tc>
          <w:tcPr>
            <w:tcW w:w="3021" w:type="dxa"/>
            <w:shd w:val="clear" w:color="auto" w:fill="D9D9D9" w:themeFill="background1" w:themeFillShade="D9"/>
          </w:tcPr>
          <w:p w:rsidR="00BF34F9" w:rsidRDefault="00BF34F9" w:rsidP="00C91FA2">
            <w:pPr>
              <w:rPr>
                <w:lang w:val="en-US"/>
              </w:rPr>
            </w:pPr>
            <w:r w:rsidRPr="00867687">
              <w:rPr>
                <w:b/>
                <w:i/>
                <w:lang w:val="en-US"/>
              </w:rPr>
              <w:t>Byte_Name</w:t>
            </w:r>
          </w:p>
        </w:tc>
        <w:tc>
          <w:tcPr>
            <w:tcW w:w="3021" w:type="dxa"/>
            <w:shd w:val="clear" w:color="auto" w:fill="D9D9D9" w:themeFill="background1" w:themeFillShade="D9"/>
          </w:tcPr>
          <w:p w:rsidR="00BF34F9" w:rsidRDefault="00BF34F9" w:rsidP="00C91FA2">
            <w:pPr>
              <w:rPr>
                <w:lang w:val="en-US"/>
              </w:rPr>
            </w:pPr>
            <w:r w:rsidRPr="00867687">
              <w:rPr>
                <w:b/>
                <w:i/>
                <w:lang w:val="en-US"/>
              </w:rPr>
              <w:t>Byte_Value</w:t>
            </w:r>
          </w:p>
        </w:tc>
      </w:tr>
      <w:tr w:rsidR="00BF34F9" w:rsidTr="00BF34F9">
        <w:tc>
          <w:tcPr>
            <w:tcW w:w="3020" w:type="dxa"/>
          </w:tcPr>
          <w:p w:rsidR="00BF34F9" w:rsidRDefault="00BF34F9" w:rsidP="00C91FA2">
            <w:pPr>
              <w:rPr>
                <w:lang w:val="en-US"/>
              </w:rPr>
            </w:pPr>
            <w:r w:rsidRPr="00867687">
              <w:rPr>
                <w:lang w:val="en-US"/>
              </w:rPr>
              <w:t>Byte 0</w:t>
            </w:r>
          </w:p>
        </w:tc>
        <w:tc>
          <w:tcPr>
            <w:tcW w:w="3021" w:type="dxa"/>
          </w:tcPr>
          <w:p w:rsidR="00BF34F9" w:rsidRDefault="00BF34F9" w:rsidP="00C91FA2">
            <w:pPr>
              <w:rPr>
                <w:lang w:val="en-US"/>
              </w:rPr>
            </w:pPr>
            <w:r w:rsidRPr="00867687">
              <w:rPr>
                <w:lang w:val="en-US"/>
              </w:rPr>
              <w:t>Vendor_ID</w:t>
            </w:r>
          </w:p>
        </w:tc>
        <w:tc>
          <w:tcPr>
            <w:tcW w:w="3021" w:type="dxa"/>
          </w:tcPr>
          <w:p w:rsidR="00BF34F9" w:rsidRDefault="00BF34F9" w:rsidP="00C91FA2">
            <w:pPr>
              <w:rPr>
                <w:lang w:val="en-US"/>
              </w:rPr>
            </w:pPr>
            <w:r w:rsidRPr="00867687">
              <w:rPr>
                <w:lang w:val="en-US"/>
              </w:rPr>
              <w:t>0xA8</w:t>
            </w:r>
          </w:p>
        </w:tc>
      </w:tr>
      <w:tr w:rsidR="00BF34F9" w:rsidTr="00BF34F9">
        <w:tc>
          <w:tcPr>
            <w:tcW w:w="3020" w:type="dxa"/>
          </w:tcPr>
          <w:p w:rsidR="00BF34F9" w:rsidRDefault="00BF34F9" w:rsidP="00C91FA2">
            <w:pPr>
              <w:rPr>
                <w:lang w:val="en-US"/>
              </w:rPr>
            </w:pPr>
            <w:r w:rsidRPr="00867687">
              <w:rPr>
                <w:lang w:val="en-US"/>
              </w:rPr>
              <w:t>Byte 1</w:t>
            </w:r>
          </w:p>
        </w:tc>
        <w:tc>
          <w:tcPr>
            <w:tcW w:w="3021" w:type="dxa"/>
          </w:tcPr>
          <w:p w:rsidR="00BF34F9" w:rsidRDefault="00BF34F9" w:rsidP="00C91FA2">
            <w:pPr>
              <w:rPr>
                <w:lang w:val="en-US"/>
              </w:rPr>
            </w:pPr>
            <w:r>
              <w:rPr>
                <w:lang w:val="en-US"/>
              </w:rPr>
              <w:t>Status</w:t>
            </w:r>
          </w:p>
        </w:tc>
        <w:tc>
          <w:tcPr>
            <w:tcW w:w="3021" w:type="dxa"/>
          </w:tcPr>
          <w:p w:rsidR="00BF34F9" w:rsidRDefault="00BF34F9" w:rsidP="00C91FA2">
            <w:pPr>
              <w:rPr>
                <w:lang w:val="en-US"/>
              </w:rPr>
            </w:pPr>
            <w:r w:rsidRPr="00867687">
              <w:rPr>
                <w:lang w:val="en-US"/>
              </w:rPr>
              <w:t>0x01 or 0x81</w:t>
            </w:r>
          </w:p>
        </w:tc>
      </w:tr>
      <w:tr w:rsidR="00BF34F9" w:rsidTr="00BF34F9">
        <w:tc>
          <w:tcPr>
            <w:tcW w:w="3020" w:type="dxa"/>
          </w:tcPr>
          <w:p w:rsidR="00BF34F9" w:rsidRDefault="00BF34F9" w:rsidP="00C91FA2">
            <w:pPr>
              <w:rPr>
                <w:lang w:val="en-US"/>
              </w:rPr>
            </w:pPr>
            <w:r w:rsidRPr="00867687">
              <w:rPr>
                <w:lang w:val="en-US"/>
              </w:rPr>
              <w:t>Byte 2</w:t>
            </w:r>
          </w:p>
        </w:tc>
        <w:tc>
          <w:tcPr>
            <w:tcW w:w="3021" w:type="dxa"/>
          </w:tcPr>
          <w:p w:rsidR="00BF34F9" w:rsidRDefault="00BF34F9" w:rsidP="00BF34F9">
            <w:pPr>
              <w:pStyle w:val="KeinLeerraum"/>
              <w:rPr>
                <w:lang w:val="en-US"/>
              </w:rPr>
            </w:pPr>
            <w:r w:rsidRPr="00867687">
              <w:rPr>
                <w:lang w:val="en-US"/>
              </w:rPr>
              <w:t>Number of channels</w:t>
            </w:r>
          </w:p>
        </w:tc>
        <w:tc>
          <w:tcPr>
            <w:tcW w:w="3021" w:type="dxa"/>
          </w:tcPr>
          <w:p w:rsidR="00BF34F9" w:rsidRDefault="00BF34F9" w:rsidP="00C91FA2">
            <w:pPr>
              <w:rPr>
                <w:lang w:val="en-US"/>
              </w:rPr>
            </w:pPr>
          </w:p>
        </w:tc>
      </w:tr>
    </w:tbl>
    <w:p w:rsidR="00AE13BB" w:rsidRPr="00867687" w:rsidRDefault="00AE13BB" w:rsidP="00E86EC5">
      <w:pPr>
        <w:pStyle w:val="berschrift3"/>
        <w:rPr>
          <w:lang w:val="en-US"/>
        </w:rPr>
      </w:pPr>
      <w:bookmarkStart w:id="14" w:name="_Toc432598889"/>
      <w:bookmarkStart w:id="15" w:name="_Toc432066846"/>
      <w:r w:rsidRPr="00867687">
        <w:rPr>
          <w:lang w:val="en-US"/>
        </w:rPr>
        <w:br w:type="page"/>
      </w:r>
      <w:r w:rsidRPr="00867687">
        <w:rPr>
          <w:lang w:val="en-US"/>
        </w:rPr>
        <w:lastRenderedPageBreak/>
        <w:t>SUMD Data section description</w:t>
      </w:r>
      <w:bookmarkEnd w:id="14"/>
      <w:bookmarkEnd w:id="15"/>
    </w:p>
    <w:p w:rsidR="00AE13BB" w:rsidRPr="00867687" w:rsidRDefault="00AE13BB" w:rsidP="00AE13BB">
      <w:pPr>
        <w:pStyle w:val="KeinLeerraum"/>
        <w:rPr>
          <w:lang w:val="en-US"/>
        </w:rPr>
      </w:pPr>
      <w:r w:rsidRPr="00867687">
        <w:rPr>
          <w:lang w:val="en-US"/>
        </w:rPr>
        <w:t>Byte n*2+1</w:t>
      </w:r>
      <w:r w:rsidRPr="00867687">
        <w:rPr>
          <w:lang w:val="en-US"/>
        </w:rPr>
        <w:tab/>
      </w:r>
      <w:r w:rsidRPr="00867687">
        <w:rPr>
          <w:lang w:val="en-US"/>
        </w:rPr>
        <w:tab/>
      </w:r>
      <w:r w:rsidRPr="00867687">
        <w:rPr>
          <w:lang w:val="en-US"/>
        </w:rPr>
        <w:tab/>
        <w:t xml:space="preserve">High Byte of channel n </w:t>
      </w:r>
    </w:p>
    <w:p w:rsidR="00AE13BB" w:rsidRPr="00867687" w:rsidRDefault="00AE13BB" w:rsidP="00AE13BB">
      <w:pPr>
        <w:pStyle w:val="KeinLeerraum"/>
        <w:rPr>
          <w:lang w:val="en-US"/>
        </w:rPr>
      </w:pPr>
      <w:r w:rsidRPr="00867687">
        <w:rPr>
          <w:lang w:val="en-US"/>
        </w:rPr>
        <w:t>Byte n*2+2</w:t>
      </w:r>
      <w:r w:rsidRPr="00867687">
        <w:rPr>
          <w:lang w:val="en-US"/>
        </w:rPr>
        <w:tab/>
      </w:r>
      <w:r w:rsidRPr="00867687">
        <w:rPr>
          <w:lang w:val="en-US"/>
        </w:rPr>
        <w:tab/>
      </w:r>
      <w:r w:rsidRPr="00867687">
        <w:rPr>
          <w:lang w:val="en-US"/>
        </w:rPr>
        <w:tab/>
        <w:t>Low Byte of channel n</w:t>
      </w:r>
    </w:p>
    <w:p w:rsidR="00AE13BB" w:rsidRPr="00867687" w:rsidRDefault="00AE13BB" w:rsidP="00AE13BB">
      <w:pPr>
        <w:rPr>
          <w:lang w:val="en-US"/>
        </w:rPr>
      </w:pPr>
    </w:p>
    <w:p w:rsidR="00AE13BB" w:rsidRPr="00867687" w:rsidRDefault="00AE13BB" w:rsidP="00E86EC5">
      <w:pPr>
        <w:pStyle w:val="berschrift3"/>
        <w:rPr>
          <w:lang w:val="en-US"/>
        </w:rPr>
      </w:pPr>
      <w:bookmarkStart w:id="16" w:name="_Toc432598890"/>
      <w:bookmarkStart w:id="17" w:name="_Toc432066847"/>
      <w:r w:rsidRPr="00867687">
        <w:rPr>
          <w:lang w:val="en-US"/>
        </w:rPr>
        <w:t>SUMD_CRC section description</w:t>
      </w:r>
      <w:bookmarkEnd w:id="16"/>
      <w:bookmarkEnd w:id="17"/>
    </w:p>
    <w:p w:rsidR="00AE13BB" w:rsidRPr="00867687" w:rsidRDefault="00AE13BB" w:rsidP="00AE13BB">
      <w:pPr>
        <w:pStyle w:val="KeinLeerraum"/>
        <w:rPr>
          <w:lang w:val="en-US"/>
        </w:rPr>
      </w:pPr>
      <w:r w:rsidRPr="00867687">
        <w:rPr>
          <w:lang w:val="en-US"/>
        </w:rPr>
        <w:t>Byte (N_Channels+1 )*2+1</w:t>
      </w:r>
      <w:r w:rsidRPr="00867687">
        <w:rPr>
          <w:lang w:val="en-US"/>
        </w:rPr>
        <w:tab/>
        <w:t>High Byte of CRC</w:t>
      </w:r>
    </w:p>
    <w:p w:rsidR="00AE13BB" w:rsidRPr="00867687" w:rsidRDefault="00AE13BB" w:rsidP="00AE13BB">
      <w:pPr>
        <w:pStyle w:val="KeinLeerraum"/>
        <w:rPr>
          <w:lang w:val="en-US"/>
        </w:rPr>
      </w:pPr>
      <w:r w:rsidRPr="00867687">
        <w:rPr>
          <w:lang w:val="en-US"/>
        </w:rPr>
        <w:t>Byte (N_Channels+1 )*2+2</w:t>
      </w:r>
      <w:r w:rsidRPr="00867687">
        <w:rPr>
          <w:lang w:val="en-US"/>
        </w:rPr>
        <w:tab/>
        <w:t>Low Byte of CRC derived</w:t>
      </w:r>
    </w:p>
    <w:p w:rsidR="00AE13BB" w:rsidRPr="00867687" w:rsidRDefault="00AE13BB" w:rsidP="00AE13BB">
      <w:pPr>
        <w:rPr>
          <w:lang w:val="en-US"/>
        </w:rPr>
      </w:pPr>
    </w:p>
    <w:p w:rsidR="00AE13BB" w:rsidRPr="00867687" w:rsidRDefault="00AE13BB" w:rsidP="00E86EC5">
      <w:pPr>
        <w:pStyle w:val="berschrift3"/>
        <w:rPr>
          <w:lang w:val="en-US"/>
        </w:rPr>
      </w:pPr>
      <w:bookmarkStart w:id="18" w:name="_Toc432598891"/>
      <w:bookmarkStart w:id="19" w:name="_Toc432066848"/>
      <w:r w:rsidRPr="00867687">
        <w:rPr>
          <w:lang w:val="en-US"/>
        </w:rPr>
        <w:t>Channel data interpretation</w:t>
      </w:r>
      <w:bookmarkEnd w:id="18"/>
      <w:bookmarkEnd w:id="19"/>
    </w:p>
    <w:p w:rsidR="00AE13BB" w:rsidRDefault="00AE13BB" w:rsidP="00E86EC5">
      <w:pPr>
        <w:pStyle w:val="KeinLeerraum"/>
        <w:rPr>
          <w:lang w:val="en-US"/>
        </w:rPr>
      </w:pPr>
      <w:r w:rsidRPr="00867687">
        <w:rPr>
          <w:lang w:val="en-US"/>
        </w:rPr>
        <w:t>Each channel data is represented by an unsigned 16 Bit Word. The data range is derived from the pulse length for standard servos.</w:t>
      </w:r>
      <w:r w:rsidR="00E86EC5">
        <w:rPr>
          <w:lang w:val="en-US"/>
        </w:rPr>
        <w:br/>
      </w:r>
    </w:p>
    <w:tbl>
      <w:tblPr>
        <w:tblStyle w:val="Tabellenraster"/>
        <w:tblW w:w="0" w:type="auto"/>
        <w:tblLook w:val="04A0" w:firstRow="1" w:lastRow="0" w:firstColumn="1" w:lastColumn="0" w:noHBand="0" w:noVBand="1"/>
      </w:tblPr>
      <w:tblGrid>
        <w:gridCol w:w="3020"/>
        <w:gridCol w:w="3021"/>
        <w:gridCol w:w="3021"/>
      </w:tblGrid>
      <w:tr w:rsidR="00E86EC5" w:rsidTr="00E86EC5">
        <w:tc>
          <w:tcPr>
            <w:tcW w:w="3020" w:type="dxa"/>
            <w:shd w:val="clear" w:color="auto" w:fill="D9D9D9" w:themeFill="background1" w:themeFillShade="D9"/>
          </w:tcPr>
          <w:p w:rsidR="00E86EC5" w:rsidRDefault="00E86EC5" w:rsidP="00AE13BB">
            <w:pPr>
              <w:rPr>
                <w:lang w:val="en-US"/>
              </w:rPr>
            </w:pPr>
            <w:r>
              <w:rPr>
                <w:lang w:val="en-US"/>
              </w:rPr>
              <w:t>Stick Position</w:t>
            </w:r>
          </w:p>
        </w:tc>
        <w:tc>
          <w:tcPr>
            <w:tcW w:w="3021" w:type="dxa"/>
            <w:shd w:val="clear" w:color="auto" w:fill="D9D9D9" w:themeFill="background1" w:themeFillShade="D9"/>
          </w:tcPr>
          <w:p w:rsidR="00E86EC5" w:rsidRDefault="00E86EC5" w:rsidP="00AE13BB">
            <w:pPr>
              <w:rPr>
                <w:lang w:val="en-US"/>
              </w:rPr>
            </w:pPr>
            <w:r>
              <w:rPr>
                <w:lang w:val="en-US"/>
              </w:rPr>
              <w:t>Channel Data</w:t>
            </w:r>
          </w:p>
        </w:tc>
        <w:tc>
          <w:tcPr>
            <w:tcW w:w="3021" w:type="dxa"/>
            <w:shd w:val="clear" w:color="auto" w:fill="D9D9D9" w:themeFill="background1" w:themeFillShade="D9"/>
          </w:tcPr>
          <w:p w:rsidR="00E86EC5" w:rsidRDefault="00E86EC5" w:rsidP="00AE13BB">
            <w:pPr>
              <w:rPr>
                <w:lang w:val="en-US"/>
              </w:rPr>
            </w:pPr>
            <w:r>
              <w:rPr>
                <w:lang w:val="en-US"/>
              </w:rPr>
              <w:t>Remark</w:t>
            </w:r>
          </w:p>
        </w:tc>
      </w:tr>
      <w:tr w:rsidR="00E86EC5" w:rsidTr="00E86EC5">
        <w:tc>
          <w:tcPr>
            <w:tcW w:w="3020" w:type="dxa"/>
          </w:tcPr>
          <w:p w:rsidR="00E86EC5" w:rsidRDefault="00E86EC5" w:rsidP="00AE13BB">
            <w:pPr>
              <w:rPr>
                <w:lang w:val="en-US"/>
              </w:rPr>
            </w:pPr>
            <w:r>
              <w:rPr>
                <w:lang w:val="en-US"/>
              </w:rPr>
              <w:t>Extended low position (-150%)</w:t>
            </w:r>
          </w:p>
        </w:tc>
        <w:tc>
          <w:tcPr>
            <w:tcW w:w="3021" w:type="dxa"/>
          </w:tcPr>
          <w:p w:rsidR="00E86EC5" w:rsidRDefault="00E86EC5" w:rsidP="00AE13BB">
            <w:pPr>
              <w:rPr>
                <w:lang w:val="en-US"/>
              </w:rPr>
            </w:pPr>
            <w:r>
              <w:rPr>
                <w:lang w:val="en-US"/>
              </w:rPr>
              <w:t>0x1c20</w:t>
            </w:r>
          </w:p>
        </w:tc>
        <w:tc>
          <w:tcPr>
            <w:tcW w:w="3021" w:type="dxa"/>
          </w:tcPr>
          <w:p w:rsidR="00E86EC5" w:rsidRDefault="00E86EC5" w:rsidP="00AE13BB">
            <w:pPr>
              <w:rPr>
                <w:lang w:val="en-US"/>
              </w:rPr>
            </w:pPr>
            <w:r>
              <w:rPr>
                <w:lang w:val="en-US"/>
              </w:rPr>
              <w:t>Equivalent to 900µs length</w:t>
            </w:r>
          </w:p>
        </w:tc>
      </w:tr>
      <w:tr w:rsidR="00E86EC5" w:rsidTr="00E86EC5">
        <w:tc>
          <w:tcPr>
            <w:tcW w:w="3020" w:type="dxa"/>
          </w:tcPr>
          <w:p w:rsidR="00E86EC5" w:rsidRDefault="00E86EC5" w:rsidP="00AE13BB">
            <w:pPr>
              <w:rPr>
                <w:lang w:val="en-US"/>
              </w:rPr>
            </w:pPr>
            <w:r>
              <w:rPr>
                <w:lang w:val="en-US"/>
              </w:rPr>
              <w:t>Low position (-100%)</w:t>
            </w:r>
          </w:p>
        </w:tc>
        <w:tc>
          <w:tcPr>
            <w:tcW w:w="3021" w:type="dxa"/>
          </w:tcPr>
          <w:p w:rsidR="00E86EC5" w:rsidRDefault="00E86EC5" w:rsidP="00AE13BB">
            <w:pPr>
              <w:rPr>
                <w:lang w:val="en-US"/>
              </w:rPr>
            </w:pPr>
            <w:r>
              <w:rPr>
                <w:lang w:val="en-US"/>
              </w:rPr>
              <w:t>0x2260</w:t>
            </w:r>
          </w:p>
        </w:tc>
        <w:tc>
          <w:tcPr>
            <w:tcW w:w="3021" w:type="dxa"/>
          </w:tcPr>
          <w:p w:rsidR="00E86EC5" w:rsidRDefault="00E86EC5" w:rsidP="00E86EC5">
            <w:pPr>
              <w:rPr>
                <w:lang w:val="en-US"/>
              </w:rPr>
            </w:pPr>
            <w:r>
              <w:rPr>
                <w:lang w:val="en-US"/>
              </w:rPr>
              <w:t>Equivalent to 1100µs length</w:t>
            </w:r>
          </w:p>
        </w:tc>
      </w:tr>
      <w:tr w:rsidR="00E86EC5" w:rsidTr="00E86EC5">
        <w:tc>
          <w:tcPr>
            <w:tcW w:w="3020" w:type="dxa"/>
          </w:tcPr>
          <w:p w:rsidR="00E86EC5" w:rsidRDefault="00E86EC5" w:rsidP="00AE13BB">
            <w:pPr>
              <w:rPr>
                <w:lang w:val="en-US"/>
              </w:rPr>
            </w:pPr>
            <w:r>
              <w:rPr>
                <w:lang w:val="en-US"/>
              </w:rPr>
              <w:t>Neutral position (0%)</w:t>
            </w:r>
          </w:p>
        </w:tc>
        <w:tc>
          <w:tcPr>
            <w:tcW w:w="3021" w:type="dxa"/>
          </w:tcPr>
          <w:p w:rsidR="00E86EC5" w:rsidRDefault="00E86EC5" w:rsidP="00AE13BB">
            <w:pPr>
              <w:rPr>
                <w:lang w:val="en-US"/>
              </w:rPr>
            </w:pPr>
            <w:r>
              <w:rPr>
                <w:lang w:val="en-US"/>
              </w:rPr>
              <w:t>0x2ee0</w:t>
            </w:r>
          </w:p>
        </w:tc>
        <w:tc>
          <w:tcPr>
            <w:tcW w:w="3021" w:type="dxa"/>
          </w:tcPr>
          <w:p w:rsidR="00E86EC5" w:rsidRDefault="00E86EC5" w:rsidP="00E86EC5">
            <w:pPr>
              <w:rPr>
                <w:lang w:val="en-US"/>
              </w:rPr>
            </w:pPr>
            <w:r>
              <w:rPr>
                <w:lang w:val="en-US"/>
              </w:rPr>
              <w:t>Equivalent to 1500µs length</w:t>
            </w:r>
          </w:p>
        </w:tc>
      </w:tr>
      <w:tr w:rsidR="00E86EC5" w:rsidTr="00E86EC5">
        <w:tc>
          <w:tcPr>
            <w:tcW w:w="3020" w:type="dxa"/>
          </w:tcPr>
          <w:p w:rsidR="00E86EC5" w:rsidRDefault="00E86EC5" w:rsidP="00AE13BB">
            <w:pPr>
              <w:rPr>
                <w:lang w:val="en-US"/>
              </w:rPr>
            </w:pPr>
            <w:r>
              <w:rPr>
                <w:lang w:val="en-US"/>
              </w:rPr>
              <w:t>High position (100%)</w:t>
            </w:r>
          </w:p>
        </w:tc>
        <w:tc>
          <w:tcPr>
            <w:tcW w:w="3021" w:type="dxa"/>
          </w:tcPr>
          <w:p w:rsidR="00E86EC5" w:rsidRDefault="00E86EC5" w:rsidP="00AE13BB">
            <w:pPr>
              <w:rPr>
                <w:lang w:val="en-US"/>
              </w:rPr>
            </w:pPr>
            <w:r>
              <w:rPr>
                <w:lang w:val="en-US"/>
              </w:rPr>
              <w:t>0x3b60</w:t>
            </w:r>
          </w:p>
        </w:tc>
        <w:tc>
          <w:tcPr>
            <w:tcW w:w="3021" w:type="dxa"/>
          </w:tcPr>
          <w:p w:rsidR="00E86EC5" w:rsidRDefault="00E86EC5" w:rsidP="00AE13BB">
            <w:pPr>
              <w:rPr>
                <w:lang w:val="en-US"/>
              </w:rPr>
            </w:pPr>
            <w:r>
              <w:rPr>
                <w:lang w:val="en-US"/>
              </w:rPr>
              <w:t>Equivalent to 1900µs length</w:t>
            </w:r>
          </w:p>
        </w:tc>
      </w:tr>
      <w:tr w:rsidR="00E86EC5" w:rsidTr="00E86EC5">
        <w:tc>
          <w:tcPr>
            <w:tcW w:w="3020" w:type="dxa"/>
          </w:tcPr>
          <w:p w:rsidR="00E86EC5" w:rsidRDefault="00E86EC5" w:rsidP="00AE13BB">
            <w:pPr>
              <w:rPr>
                <w:lang w:val="en-US"/>
              </w:rPr>
            </w:pPr>
            <w:r>
              <w:rPr>
                <w:lang w:val="en-US"/>
              </w:rPr>
              <w:t>Extended high position (150%)</w:t>
            </w:r>
          </w:p>
        </w:tc>
        <w:tc>
          <w:tcPr>
            <w:tcW w:w="3021" w:type="dxa"/>
          </w:tcPr>
          <w:p w:rsidR="00E86EC5" w:rsidRDefault="00E86EC5" w:rsidP="00AE13BB">
            <w:pPr>
              <w:rPr>
                <w:lang w:val="en-US"/>
              </w:rPr>
            </w:pPr>
            <w:r>
              <w:rPr>
                <w:lang w:val="en-US"/>
              </w:rPr>
              <w:t>0x41a0</w:t>
            </w:r>
          </w:p>
        </w:tc>
        <w:tc>
          <w:tcPr>
            <w:tcW w:w="3021" w:type="dxa"/>
          </w:tcPr>
          <w:p w:rsidR="00E86EC5" w:rsidRDefault="00E86EC5" w:rsidP="00AE13BB">
            <w:pPr>
              <w:rPr>
                <w:lang w:val="en-US"/>
              </w:rPr>
            </w:pPr>
            <w:r>
              <w:rPr>
                <w:lang w:val="en-US"/>
              </w:rPr>
              <w:t>Equivalent to 2100µs length</w:t>
            </w:r>
          </w:p>
        </w:tc>
      </w:tr>
    </w:tbl>
    <w:p w:rsidR="00AE13BB" w:rsidRPr="00867687" w:rsidRDefault="00AE13BB" w:rsidP="00AE13BB">
      <w:pPr>
        <w:rPr>
          <w:lang w:val="en-US"/>
        </w:rPr>
      </w:pPr>
    </w:p>
    <w:p w:rsidR="00AD1580" w:rsidRPr="00867687" w:rsidRDefault="00AD1580" w:rsidP="009E4B47">
      <w:pPr>
        <w:pStyle w:val="berschrift3"/>
        <w:rPr>
          <w:lang w:val="en-US"/>
        </w:rPr>
      </w:pPr>
      <w:r w:rsidRPr="00867687">
        <w:rPr>
          <w:lang w:val="en-US"/>
        </w:rPr>
        <w:br w:type="page"/>
      </w:r>
      <w:bookmarkStart w:id="20" w:name="_Toc432598892"/>
      <w:bookmarkStart w:id="21" w:name="_Toc432066849"/>
      <w:r w:rsidRPr="00867687">
        <w:rPr>
          <w:lang w:val="en-US"/>
        </w:rPr>
        <w:lastRenderedPageBreak/>
        <w:t>Implementation of the SUMD Parsing</w:t>
      </w:r>
      <w:bookmarkEnd w:id="20"/>
      <w:bookmarkEnd w:id="21"/>
    </w:p>
    <w:p w:rsidR="00AD1580" w:rsidRPr="00867687" w:rsidRDefault="00AD1580" w:rsidP="00AD1580">
      <w:pPr>
        <w:pStyle w:val="KeinLeerraum"/>
        <w:rPr>
          <w:lang w:val="en-US"/>
        </w:rPr>
      </w:pPr>
      <w:r w:rsidRPr="00867687">
        <w:rPr>
          <w:lang w:val="en-US"/>
        </w:rPr>
        <w:t>SUMD is a serial format and can be read directly from the receiver that’s connected via UART.</w:t>
      </w:r>
      <w:r w:rsidR="003B4D51">
        <w:rPr>
          <w:lang w:val="en-US"/>
        </w:rPr>
        <w:br/>
      </w:r>
      <w:r w:rsidRPr="00867687">
        <w:rPr>
          <w:lang w:val="en-US"/>
        </w:rPr>
        <w:t>Luckily Altera is offering an RS232 UART IP Core, which can be added to our SoPC using Qsys.</w:t>
      </w:r>
      <w:r w:rsidR="003B4D51">
        <w:rPr>
          <w:lang w:val="en-US"/>
        </w:rPr>
        <w:br/>
      </w:r>
      <w:r w:rsidRPr="00867687">
        <w:rPr>
          <w:lang w:val="en-US"/>
        </w:rPr>
        <w:t xml:space="preserve">It only requires two additional GPIO Pins, for receiving or transmitting serial data. </w:t>
      </w:r>
      <w:r w:rsidR="003B4D51">
        <w:rPr>
          <w:lang w:val="en-US"/>
        </w:rPr>
        <w:br/>
      </w:r>
      <w:r w:rsidRPr="00867687">
        <w:rPr>
          <w:lang w:val="en-US"/>
        </w:rPr>
        <w:t>Reading and controlling the UART will be part of the UART driver.</w:t>
      </w:r>
      <w:r w:rsidR="003B4D51">
        <w:rPr>
          <w:lang w:val="en-US"/>
        </w:rPr>
        <w:br/>
      </w:r>
      <w:r w:rsidRPr="00867687">
        <w:rPr>
          <w:lang w:val="en-US"/>
        </w:rPr>
        <w:t>The UART has to be initiated with the following settings, to receive a SUMD-Frame:</w:t>
      </w:r>
    </w:p>
    <w:p w:rsidR="00AD1580" w:rsidRPr="00867687" w:rsidRDefault="00AD1580" w:rsidP="00AD1580">
      <w:pPr>
        <w:pStyle w:val="KeinLeerraum"/>
        <w:rPr>
          <w:lang w:val="en-US"/>
        </w:rPr>
      </w:pPr>
    </w:p>
    <w:p w:rsidR="00AD1580" w:rsidRPr="00867687" w:rsidRDefault="00AD1580" w:rsidP="00AD1580">
      <w:pPr>
        <w:pStyle w:val="KeinLeerraum"/>
        <w:rPr>
          <w:lang w:val="en-US"/>
        </w:rPr>
      </w:pPr>
      <w:r w:rsidRPr="00867687">
        <w:rPr>
          <w:lang w:val="en-US"/>
        </w:rPr>
        <w:tab/>
        <w:t>- 115200 Baud</w:t>
      </w:r>
    </w:p>
    <w:p w:rsidR="00AD1580" w:rsidRPr="00867687" w:rsidRDefault="00AD1580" w:rsidP="00AD1580">
      <w:pPr>
        <w:pStyle w:val="KeinLeerraum"/>
        <w:rPr>
          <w:lang w:val="en-US"/>
        </w:rPr>
      </w:pPr>
      <w:r w:rsidRPr="00867687">
        <w:rPr>
          <w:lang w:val="en-US"/>
        </w:rPr>
        <w:tab/>
        <w:t xml:space="preserve">- No Parity </w:t>
      </w:r>
    </w:p>
    <w:p w:rsidR="00AD1580" w:rsidRPr="00867687" w:rsidRDefault="00AD1580" w:rsidP="00AD1580">
      <w:pPr>
        <w:pStyle w:val="KeinLeerraum"/>
        <w:rPr>
          <w:lang w:val="en-US"/>
        </w:rPr>
      </w:pPr>
      <w:r w:rsidRPr="00867687">
        <w:rPr>
          <w:lang w:val="en-US"/>
        </w:rPr>
        <w:tab/>
        <w:t>- 1 Stop Bit</w:t>
      </w:r>
    </w:p>
    <w:p w:rsidR="00AD1580" w:rsidRPr="00867687" w:rsidRDefault="00AD1580" w:rsidP="00AD1580">
      <w:pPr>
        <w:pStyle w:val="KeinLeerraum"/>
        <w:rPr>
          <w:lang w:val="en-US"/>
        </w:rPr>
      </w:pPr>
    </w:p>
    <w:p w:rsidR="00AD1580" w:rsidRDefault="00AD1580" w:rsidP="007C683F">
      <w:pPr>
        <w:pStyle w:val="KeinLeerraum"/>
        <w:rPr>
          <w:lang w:val="en-US"/>
        </w:rPr>
      </w:pPr>
      <w:r w:rsidRPr="00867687">
        <w:rPr>
          <w:lang w:val="en-US"/>
        </w:rPr>
        <w:t>Every received Byte has to be interpreted according to the definitions of the SUMD signal format, which is described in the previous section.</w:t>
      </w:r>
      <w:r w:rsidR="007C683F">
        <w:rPr>
          <w:lang w:val="en-US"/>
        </w:rPr>
        <w:br/>
      </w:r>
      <w:r w:rsidRPr="00867687">
        <w:rPr>
          <w:lang w:val="en-US"/>
        </w:rPr>
        <w:t>Following Steps are executed by the RC interpreted Controller:</w:t>
      </w:r>
    </w:p>
    <w:p w:rsidR="009E4B47" w:rsidRPr="00867687" w:rsidRDefault="009E4B47" w:rsidP="007C683F">
      <w:pPr>
        <w:pStyle w:val="KeinLeerraum"/>
        <w:rPr>
          <w:lang w:val="en-US"/>
        </w:rPr>
      </w:pPr>
    </w:p>
    <w:p w:rsidR="00AD1580" w:rsidRPr="00867687" w:rsidRDefault="00AD1580" w:rsidP="00AD1580">
      <w:pPr>
        <w:pStyle w:val="berschrift3"/>
        <w:rPr>
          <w:lang w:val="en-US"/>
        </w:rPr>
      </w:pPr>
      <w:bookmarkStart w:id="22" w:name="_Toc432598893"/>
      <w:bookmarkStart w:id="23" w:name="_Toc432066850"/>
      <w:r w:rsidRPr="00867687">
        <w:rPr>
          <w:lang w:val="en-US"/>
        </w:rPr>
        <w:t>Saving raw SUMD-Frame Bytes from the UART</w:t>
      </w:r>
      <w:bookmarkEnd w:id="22"/>
      <w:bookmarkEnd w:id="23"/>
    </w:p>
    <w:p w:rsidR="007C683F" w:rsidRDefault="00AD1580" w:rsidP="00AD1580">
      <w:pPr>
        <w:pStyle w:val="KeinLeerraum"/>
        <w:rPr>
          <w:lang w:val="en-US"/>
        </w:rPr>
      </w:pPr>
      <w:r w:rsidRPr="00867687">
        <w:rPr>
          <w:lang w:val="en-US"/>
        </w:rPr>
        <w:t>The SUMD-Controller has</w:t>
      </w:r>
      <w:r w:rsidR="007C683F">
        <w:rPr>
          <w:lang w:val="en-US"/>
        </w:rPr>
        <w:t xml:space="preserve"> to wait for a new SUMD-Frame. </w:t>
      </w:r>
      <w:r w:rsidRPr="00867687">
        <w:rPr>
          <w:lang w:val="en-US"/>
        </w:rPr>
        <w:t>A frame starts if the value of a received Byte equals the VendorID. After that, the following Bytes will be saved in an Array.</w:t>
      </w:r>
      <w:r w:rsidR="007C683F">
        <w:rPr>
          <w:lang w:val="en-US"/>
        </w:rPr>
        <w:br/>
      </w:r>
      <w:r w:rsidRPr="00867687">
        <w:rPr>
          <w:lang w:val="en-US"/>
        </w:rPr>
        <w:t>The size of the Array will be equal to the frame this can be calculated with:</w:t>
      </w:r>
      <w:r w:rsidR="009E4B47">
        <w:rPr>
          <w:lang w:val="en-US"/>
        </w:rPr>
        <w:br/>
      </w:r>
      <w:r w:rsidRPr="00867687">
        <w:rPr>
          <w:lang w:val="en-US"/>
        </w:rPr>
        <w:t>SUMD-Frame length = SUMD Header length + Number of Channels * 2 + CRC length)</w:t>
      </w:r>
    </w:p>
    <w:p w:rsidR="009E4B47" w:rsidRPr="00867687" w:rsidRDefault="009E4B47" w:rsidP="00AD1580">
      <w:pPr>
        <w:pStyle w:val="KeinLeerraum"/>
        <w:rPr>
          <w:lang w:val="en-US"/>
        </w:rPr>
      </w:pPr>
    </w:p>
    <w:p w:rsidR="00AD1580" w:rsidRPr="00867687" w:rsidRDefault="00AD1580" w:rsidP="00AD1580">
      <w:pPr>
        <w:pStyle w:val="berschrift3"/>
        <w:rPr>
          <w:lang w:val="en-US"/>
        </w:rPr>
      </w:pPr>
      <w:bookmarkStart w:id="24" w:name="_Toc432598894"/>
      <w:bookmarkStart w:id="25" w:name="_Toc432066851"/>
      <w:r w:rsidRPr="00867687">
        <w:rPr>
          <w:lang w:val="en-US"/>
        </w:rPr>
        <w:t>Interpreting the received SUMD-Frame</w:t>
      </w:r>
      <w:bookmarkEnd w:id="24"/>
      <w:bookmarkEnd w:id="25"/>
    </w:p>
    <w:p w:rsidR="007C683F" w:rsidRDefault="00AD1580" w:rsidP="007C683F">
      <w:pPr>
        <w:pStyle w:val="KeinLeerraum"/>
        <w:rPr>
          <w:lang w:val="en-US"/>
        </w:rPr>
      </w:pPr>
      <w:r w:rsidRPr="00867687">
        <w:rPr>
          <w:lang w:val="en-US"/>
        </w:rPr>
        <w:t>According to the SUMD format description, every Byte has its own specific purpose.</w:t>
      </w:r>
      <w:r w:rsidR="007C683F">
        <w:rPr>
          <w:lang w:val="en-US"/>
        </w:rPr>
        <w:br/>
      </w:r>
      <w:r w:rsidRPr="00867687">
        <w:rPr>
          <w:lang w:val="en-US"/>
        </w:rPr>
        <w:t xml:space="preserve">The actual received RC-commands are sliced into a High Byte and a Low Byte, </w:t>
      </w:r>
      <w:r w:rsidR="007C683F">
        <w:rPr>
          <w:lang w:val="en-US"/>
        </w:rPr>
        <w:br/>
      </w:r>
      <w:r w:rsidRPr="00867687">
        <w:rPr>
          <w:lang w:val="en-US"/>
        </w:rPr>
        <w:t>thus it is necessary to</w:t>
      </w:r>
      <w:r w:rsidR="009738E8" w:rsidRPr="00867687">
        <w:rPr>
          <w:lang w:val="en-US"/>
        </w:rPr>
        <w:t xml:space="preserve"> append</w:t>
      </w:r>
      <w:r w:rsidRPr="00867687">
        <w:rPr>
          <w:lang w:val="en-US"/>
        </w:rPr>
        <w:t xml:space="preserve"> both Bytes to a 16 Bit Integer. Every Channel value </w:t>
      </w:r>
      <w:r w:rsidR="009738E8" w:rsidRPr="00867687">
        <w:rPr>
          <w:lang w:val="en-US"/>
        </w:rPr>
        <w:t xml:space="preserve">can </w:t>
      </w:r>
      <w:r w:rsidRPr="00867687">
        <w:rPr>
          <w:lang w:val="en-US"/>
        </w:rPr>
        <w:t xml:space="preserve">be stored in an Array, which </w:t>
      </w:r>
      <w:r w:rsidR="009738E8" w:rsidRPr="00867687">
        <w:rPr>
          <w:lang w:val="en-US"/>
        </w:rPr>
        <w:t xml:space="preserve">can be </w:t>
      </w:r>
      <w:r w:rsidRPr="00867687">
        <w:rPr>
          <w:lang w:val="en-US"/>
        </w:rPr>
        <w:t>accessible in a c struct including all additional Data of the SUMD-Frame.</w:t>
      </w:r>
    </w:p>
    <w:p w:rsidR="009E4B47" w:rsidRDefault="009E4B47" w:rsidP="007C683F">
      <w:pPr>
        <w:pStyle w:val="KeinLeerraum"/>
        <w:rPr>
          <w:lang w:val="en-US"/>
        </w:rPr>
      </w:pPr>
    </w:p>
    <w:p w:rsidR="009E63F3" w:rsidRPr="00867687" w:rsidRDefault="009738E8" w:rsidP="00AE72D2">
      <w:pPr>
        <w:pStyle w:val="berschrift1"/>
        <w:rPr>
          <w:lang w:val="en-US"/>
        </w:rPr>
      </w:pPr>
      <w:r w:rsidRPr="00867687">
        <w:rPr>
          <w:lang w:val="en-US"/>
        </w:rPr>
        <w:br w:type="page"/>
      </w:r>
      <w:bookmarkStart w:id="26" w:name="_Toc432598895"/>
      <w:r w:rsidRPr="00867687">
        <w:rPr>
          <w:lang w:val="en-US"/>
        </w:rPr>
        <w:lastRenderedPageBreak/>
        <w:t>UART Driver</w:t>
      </w:r>
      <w:bookmarkEnd w:id="26"/>
    </w:p>
    <w:p w:rsidR="009738E8" w:rsidRPr="00867687" w:rsidRDefault="009738E8" w:rsidP="009738E8">
      <w:pPr>
        <w:pStyle w:val="KeinLeerraum"/>
        <w:rPr>
          <w:lang w:val="en-US"/>
        </w:rPr>
      </w:pPr>
      <w:r w:rsidRPr="00867687">
        <w:rPr>
          <w:lang w:val="en-US"/>
        </w:rPr>
        <w:t>This driver will offer functions to initiate and read the RS232 UART IP Core.</w:t>
      </w:r>
      <w:r w:rsidR="009E63F3" w:rsidRPr="00867687">
        <w:rPr>
          <w:lang w:val="en-US"/>
        </w:rPr>
        <w:br/>
      </w:r>
      <w:r w:rsidRPr="00867687">
        <w:rPr>
          <w:lang w:val="en-US"/>
        </w:rPr>
        <w:t xml:space="preserve">It is also possible to check if a new Byte was read. </w:t>
      </w:r>
      <w:r w:rsidR="00486C74" w:rsidRPr="00867687">
        <w:rPr>
          <w:lang w:val="en-US"/>
        </w:rPr>
        <w:t>Which is convenient for framing a serial protocol</w:t>
      </w:r>
      <w:r w:rsidR="006607CF" w:rsidRPr="00867687">
        <w:rPr>
          <w:lang w:val="en-US"/>
        </w:rPr>
        <w:t>.</w:t>
      </w:r>
      <w:r w:rsidRPr="00867687">
        <w:rPr>
          <w:lang w:val="en-US"/>
        </w:rPr>
        <w:t xml:space="preserve"> The driver is divided in a source file "</w:t>
      </w:r>
      <w:r w:rsidR="006607CF" w:rsidRPr="00867687">
        <w:rPr>
          <w:lang w:val="en-US"/>
        </w:rPr>
        <w:t>Driver</w:t>
      </w:r>
      <w:r w:rsidR="00387C2E">
        <w:rPr>
          <w:lang w:val="en-US"/>
        </w:rPr>
        <w:t>s</w:t>
      </w:r>
      <w:r w:rsidR="006607CF" w:rsidRPr="00867687">
        <w:rPr>
          <w:lang w:val="en-US"/>
        </w:rPr>
        <w:t>/</w:t>
      </w:r>
      <w:r w:rsidR="00387C2E">
        <w:rPr>
          <w:lang w:val="en-US"/>
        </w:rPr>
        <w:t>Driver_UART.c</w:t>
      </w:r>
      <w:r w:rsidR="00387C2E" w:rsidRPr="00387C2E">
        <w:rPr>
          <w:lang w:val="en-US"/>
        </w:rPr>
        <w:t xml:space="preserve"> </w:t>
      </w:r>
      <w:r w:rsidR="00387C2E">
        <w:rPr>
          <w:lang w:val="en-US"/>
        </w:rPr>
        <w:t xml:space="preserve">" and a </w:t>
      </w:r>
      <w:r w:rsidR="00387C2E">
        <w:rPr>
          <w:lang w:val="en-US"/>
        </w:rPr>
        <w:br/>
        <w:t>header file "</w:t>
      </w:r>
      <w:r w:rsidR="00387C2E" w:rsidRPr="00867687">
        <w:rPr>
          <w:lang w:val="en-US"/>
        </w:rPr>
        <w:t>Driver</w:t>
      </w:r>
      <w:r w:rsidR="00387C2E">
        <w:rPr>
          <w:lang w:val="en-US"/>
        </w:rPr>
        <w:t>s</w:t>
      </w:r>
      <w:r w:rsidR="00387C2E" w:rsidRPr="00867687">
        <w:rPr>
          <w:lang w:val="en-US"/>
        </w:rPr>
        <w:t>/</w:t>
      </w:r>
      <w:r w:rsidR="00387C2E" w:rsidRPr="00387C2E">
        <w:rPr>
          <w:lang w:val="en-US"/>
        </w:rPr>
        <w:t>Driver_UART</w:t>
      </w:r>
      <w:r w:rsidR="003B4D51">
        <w:rPr>
          <w:lang w:val="en-US"/>
        </w:rPr>
        <w:t>.h".</w:t>
      </w:r>
    </w:p>
    <w:p w:rsidR="009738E8" w:rsidRPr="00867687" w:rsidRDefault="009738E8" w:rsidP="009738E8">
      <w:pPr>
        <w:rPr>
          <w:lang w:val="en-US"/>
        </w:rPr>
      </w:pPr>
    </w:p>
    <w:p w:rsidR="009738E8" w:rsidRPr="00867687" w:rsidRDefault="009738E8" w:rsidP="00486C74">
      <w:pPr>
        <w:pStyle w:val="berschrift3"/>
        <w:rPr>
          <w:lang w:val="en-US"/>
        </w:rPr>
      </w:pPr>
      <w:bookmarkStart w:id="27" w:name="_Toc432598896"/>
      <w:bookmarkStart w:id="28" w:name="_Toc432066853"/>
      <w:r w:rsidRPr="00867687">
        <w:rPr>
          <w:lang w:val="en-US"/>
        </w:rPr>
        <w:t>SUMD-Frame-high</w:t>
      </w:r>
      <w:bookmarkEnd w:id="27"/>
      <w:bookmarkEnd w:id="28"/>
    </w:p>
    <w:p w:rsidR="009738E8" w:rsidRPr="00867687" w:rsidRDefault="009738E8" w:rsidP="009738E8">
      <w:pPr>
        <w:keepNext/>
        <w:rPr>
          <w:lang w:val="en-US"/>
        </w:rPr>
      </w:pPr>
      <w:r w:rsidRPr="00867687">
        <w:rPr>
          <w:noProof/>
          <w:lang w:eastAsia="de-DE"/>
        </w:rPr>
        <w:drawing>
          <wp:inline distT="0" distB="0" distL="0" distR="0" wp14:anchorId="7B1F66A9" wp14:editId="7EB25215">
            <wp:extent cx="3068229" cy="234315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2857" cy="2354321"/>
                    </a:xfrm>
                    <a:prstGeom prst="rect">
                      <a:avLst/>
                    </a:prstGeom>
                    <a:noFill/>
                    <a:ln>
                      <a:noFill/>
                    </a:ln>
                  </pic:spPr>
                </pic:pic>
              </a:graphicData>
            </a:graphic>
          </wp:inline>
        </w:drawing>
      </w:r>
    </w:p>
    <w:p w:rsidR="002D1D83" w:rsidRPr="00867687" w:rsidRDefault="009738E8" w:rsidP="00486C74">
      <w:pPr>
        <w:pStyle w:val="Beschriftung"/>
        <w:rPr>
          <w:lang w:val="en-US"/>
        </w:rPr>
      </w:pPr>
      <w:bookmarkStart w:id="29" w:name="_Toc432601324"/>
      <w:r w:rsidRPr="00867687">
        <w:rPr>
          <w:lang w:val="en-US"/>
        </w:rPr>
        <w:t xml:space="preserve">Figure </w:t>
      </w:r>
      <w:r w:rsidRPr="00867687">
        <w:rPr>
          <w:lang w:val="en-US"/>
        </w:rPr>
        <w:fldChar w:fldCharType="begin"/>
      </w:r>
      <w:r w:rsidRPr="00867687">
        <w:rPr>
          <w:lang w:val="en-US"/>
        </w:rPr>
        <w:instrText xml:space="preserve"> SEQ Figure \* ARABIC </w:instrText>
      </w:r>
      <w:r w:rsidRPr="00867687">
        <w:rPr>
          <w:lang w:val="en-US"/>
        </w:rPr>
        <w:fldChar w:fldCharType="separate"/>
      </w:r>
      <w:r w:rsidRPr="00867687">
        <w:rPr>
          <w:noProof/>
          <w:lang w:val="en-US"/>
        </w:rPr>
        <w:t>8</w:t>
      </w:r>
      <w:r w:rsidRPr="00867687">
        <w:rPr>
          <w:lang w:val="en-US"/>
        </w:rPr>
        <w:fldChar w:fldCharType="end"/>
      </w:r>
      <w:r w:rsidRPr="00867687">
        <w:rPr>
          <w:lang w:val="en-US"/>
        </w:rPr>
        <w:t xml:space="preserve"> SUMD-Frame-high</w:t>
      </w:r>
      <w:bookmarkEnd w:id="29"/>
      <w:r w:rsidR="00387C2E">
        <w:rPr>
          <w:lang w:val="en-US"/>
        </w:rPr>
        <w:br/>
      </w:r>
    </w:p>
    <w:p w:rsidR="00486C74" w:rsidRPr="00867687" w:rsidRDefault="00486C74" w:rsidP="00486C74">
      <w:pPr>
        <w:pStyle w:val="berschrift3"/>
        <w:rPr>
          <w:lang w:val="en-US"/>
        </w:rPr>
      </w:pPr>
      <w:bookmarkStart w:id="30" w:name="_Toc432598897"/>
      <w:r w:rsidRPr="00867687">
        <w:rPr>
          <w:lang w:val="en-US"/>
        </w:rPr>
        <w:t>SUMD-Frame-low</w:t>
      </w:r>
      <w:bookmarkEnd w:id="30"/>
    </w:p>
    <w:p w:rsidR="00486C74" w:rsidRPr="00867687" w:rsidRDefault="00486C74" w:rsidP="00486C74">
      <w:pPr>
        <w:keepNext/>
        <w:rPr>
          <w:lang w:val="en-US"/>
        </w:rPr>
      </w:pPr>
      <w:bookmarkStart w:id="31" w:name="_Toc431978097"/>
      <w:r w:rsidRPr="00867687">
        <w:rPr>
          <w:noProof/>
          <w:lang w:eastAsia="de-DE"/>
        </w:rPr>
        <w:drawing>
          <wp:inline distT="0" distB="0" distL="0" distR="0" wp14:anchorId="7B3911CB" wp14:editId="576C822B">
            <wp:extent cx="3078468" cy="2419350"/>
            <wp:effectExtent l="0" t="0" r="8255"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6384" cy="2441289"/>
                    </a:xfrm>
                    <a:prstGeom prst="rect">
                      <a:avLst/>
                    </a:prstGeom>
                    <a:noFill/>
                    <a:ln>
                      <a:noFill/>
                    </a:ln>
                  </pic:spPr>
                </pic:pic>
              </a:graphicData>
            </a:graphic>
          </wp:inline>
        </w:drawing>
      </w:r>
      <w:bookmarkEnd w:id="31"/>
    </w:p>
    <w:p w:rsidR="00486C74" w:rsidRPr="00867687" w:rsidRDefault="00486C74" w:rsidP="00486C74">
      <w:pPr>
        <w:pStyle w:val="Beschriftung"/>
        <w:rPr>
          <w:lang w:val="en-US"/>
        </w:rPr>
      </w:pPr>
      <w:bookmarkStart w:id="32" w:name="_Toc432601325"/>
      <w:r w:rsidRPr="00867687">
        <w:rPr>
          <w:lang w:val="en-US"/>
        </w:rPr>
        <w:t xml:space="preserve">Figure </w:t>
      </w:r>
      <w:r w:rsidRPr="00867687">
        <w:rPr>
          <w:lang w:val="en-US"/>
        </w:rPr>
        <w:fldChar w:fldCharType="begin"/>
      </w:r>
      <w:r w:rsidRPr="00867687">
        <w:rPr>
          <w:lang w:val="en-US"/>
        </w:rPr>
        <w:instrText xml:space="preserve"> SEQ Figure \* ARABIC </w:instrText>
      </w:r>
      <w:r w:rsidRPr="00867687">
        <w:rPr>
          <w:lang w:val="en-US"/>
        </w:rPr>
        <w:fldChar w:fldCharType="separate"/>
      </w:r>
      <w:r w:rsidRPr="00867687">
        <w:rPr>
          <w:noProof/>
          <w:lang w:val="en-US"/>
        </w:rPr>
        <w:t>9</w:t>
      </w:r>
      <w:r w:rsidRPr="00867687">
        <w:rPr>
          <w:lang w:val="en-US"/>
        </w:rPr>
        <w:fldChar w:fldCharType="end"/>
      </w:r>
      <w:r w:rsidRPr="00867687">
        <w:rPr>
          <w:lang w:val="en-US"/>
        </w:rPr>
        <w:t xml:space="preserve"> SUMD-Frame-low</w:t>
      </w:r>
      <w:bookmarkEnd w:id="32"/>
    </w:p>
    <w:p w:rsidR="002D1D83" w:rsidRPr="00867687" w:rsidRDefault="002D1D83" w:rsidP="007C19C9">
      <w:pPr>
        <w:keepNext/>
        <w:rPr>
          <w:lang w:val="en-US"/>
        </w:rPr>
      </w:pPr>
    </w:p>
    <w:sectPr w:rsidR="002D1D83" w:rsidRPr="0086768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51A0" w:rsidRDefault="007A51A0" w:rsidP="009738E8">
      <w:pPr>
        <w:spacing w:after="0" w:line="240" w:lineRule="auto"/>
      </w:pPr>
      <w:r>
        <w:separator/>
      </w:r>
    </w:p>
  </w:endnote>
  <w:endnote w:type="continuationSeparator" w:id="0">
    <w:p w:rsidR="007A51A0" w:rsidRDefault="007A51A0" w:rsidP="00973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51A0" w:rsidRDefault="007A51A0" w:rsidP="009738E8">
      <w:pPr>
        <w:spacing w:after="0" w:line="240" w:lineRule="auto"/>
      </w:pPr>
      <w:r>
        <w:separator/>
      </w:r>
    </w:p>
  </w:footnote>
  <w:footnote w:type="continuationSeparator" w:id="0">
    <w:p w:rsidR="007A51A0" w:rsidRDefault="007A51A0" w:rsidP="009738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E1AE3"/>
    <w:multiLevelType w:val="hybridMultilevel"/>
    <w:tmpl w:val="3ACAD7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012B45"/>
    <w:multiLevelType w:val="hybridMultilevel"/>
    <w:tmpl w:val="410CE4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A635502"/>
    <w:multiLevelType w:val="hybridMultilevel"/>
    <w:tmpl w:val="405097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04B4D56"/>
    <w:multiLevelType w:val="hybridMultilevel"/>
    <w:tmpl w:val="ACC6978E"/>
    <w:lvl w:ilvl="0" w:tplc="A0A8FD00">
      <w:numFmt w:val="bullet"/>
      <w:lvlText w:val="-"/>
      <w:lvlJc w:val="left"/>
      <w:pPr>
        <w:ind w:left="720" w:hanging="360"/>
      </w:pPr>
      <w:rPr>
        <w:rFonts w:ascii="Calibri" w:eastAsia="Calibri"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FA2"/>
    <w:rsid w:val="00022957"/>
    <w:rsid w:val="000D6288"/>
    <w:rsid w:val="001860B8"/>
    <w:rsid w:val="0019097A"/>
    <w:rsid w:val="001967EA"/>
    <w:rsid w:val="00205A71"/>
    <w:rsid w:val="002D1D83"/>
    <w:rsid w:val="00387C2E"/>
    <w:rsid w:val="003B4D51"/>
    <w:rsid w:val="00486C74"/>
    <w:rsid w:val="00560BF7"/>
    <w:rsid w:val="00615A34"/>
    <w:rsid w:val="006607CF"/>
    <w:rsid w:val="006A7D83"/>
    <w:rsid w:val="006C5EED"/>
    <w:rsid w:val="0079422A"/>
    <w:rsid w:val="007A51A0"/>
    <w:rsid w:val="007C19C9"/>
    <w:rsid w:val="007C683F"/>
    <w:rsid w:val="00867687"/>
    <w:rsid w:val="008E238F"/>
    <w:rsid w:val="00940F70"/>
    <w:rsid w:val="009738E8"/>
    <w:rsid w:val="009C3AFB"/>
    <w:rsid w:val="009E4B47"/>
    <w:rsid w:val="009E63F3"/>
    <w:rsid w:val="00A52559"/>
    <w:rsid w:val="00A82315"/>
    <w:rsid w:val="00AD1580"/>
    <w:rsid w:val="00AE13BB"/>
    <w:rsid w:val="00AE72D2"/>
    <w:rsid w:val="00B3702B"/>
    <w:rsid w:val="00BB5B54"/>
    <w:rsid w:val="00BF34F9"/>
    <w:rsid w:val="00C14281"/>
    <w:rsid w:val="00C3444D"/>
    <w:rsid w:val="00C740B3"/>
    <w:rsid w:val="00C91FA2"/>
    <w:rsid w:val="00E86EC5"/>
    <w:rsid w:val="00E95BBA"/>
    <w:rsid w:val="00F20C96"/>
    <w:rsid w:val="00FE5B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767C04-8C3A-492D-9308-CB875A775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D1D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D1D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D1D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D1D83"/>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2D1D83"/>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2D1D83"/>
    <w:rPr>
      <w:rFonts w:asciiTheme="majorHAnsi" w:eastAsiaTheme="majorEastAsia" w:hAnsiTheme="majorHAnsi" w:cstheme="majorBidi"/>
      <w:color w:val="1F4D78" w:themeColor="accent1" w:themeShade="7F"/>
      <w:sz w:val="24"/>
      <w:szCs w:val="24"/>
    </w:rPr>
  </w:style>
  <w:style w:type="paragraph" w:styleId="Beschriftung">
    <w:name w:val="caption"/>
    <w:basedOn w:val="Standard"/>
    <w:next w:val="Standard"/>
    <w:uiPriority w:val="35"/>
    <w:unhideWhenUsed/>
    <w:qFormat/>
    <w:rsid w:val="002D1D83"/>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2D1D83"/>
    <w:pPr>
      <w:spacing w:after="0"/>
    </w:pPr>
  </w:style>
  <w:style w:type="character" w:styleId="Hyperlink">
    <w:name w:val="Hyperlink"/>
    <w:basedOn w:val="Absatz-Standardschriftart"/>
    <w:uiPriority w:val="99"/>
    <w:unhideWhenUsed/>
    <w:rsid w:val="002D1D83"/>
    <w:rPr>
      <w:color w:val="0563C1" w:themeColor="hyperlink"/>
      <w:u w:val="single"/>
    </w:rPr>
  </w:style>
  <w:style w:type="paragraph" w:styleId="Literaturverzeichnis">
    <w:name w:val="Bibliography"/>
    <w:basedOn w:val="Standard"/>
    <w:next w:val="Standard"/>
    <w:uiPriority w:val="37"/>
    <w:unhideWhenUsed/>
    <w:rsid w:val="002D1D83"/>
  </w:style>
  <w:style w:type="paragraph" w:styleId="KeinLeerraum">
    <w:name w:val="No Spacing"/>
    <w:uiPriority w:val="1"/>
    <w:qFormat/>
    <w:rsid w:val="00C91FA2"/>
    <w:pPr>
      <w:spacing w:after="0" w:line="240" w:lineRule="auto"/>
    </w:pPr>
  </w:style>
  <w:style w:type="paragraph" w:styleId="Kopfzeile">
    <w:name w:val="header"/>
    <w:basedOn w:val="Standard"/>
    <w:link w:val="KopfzeileZchn"/>
    <w:uiPriority w:val="99"/>
    <w:unhideWhenUsed/>
    <w:rsid w:val="009738E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738E8"/>
  </w:style>
  <w:style w:type="paragraph" w:styleId="Fuzeile">
    <w:name w:val="footer"/>
    <w:basedOn w:val="Standard"/>
    <w:link w:val="FuzeileZchn"/>
    <w:uiPriority w:val="99"/>
    <w:unhideWhenUsed/>
    <w:rsid w:val="009738E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738E8"/>
  </w:style>
  <w:style w:type="paragraph" w:styleId="Listenabsatz">
    <w:name w:val="List Paragraph"/>
    <w:basedOn w:val="Standard"/>
    <w:uiPriority w:val="34"/>
    <w:qFormat/>
    <w:rsid w:val="006607CF"/>
    <w:pPr>
      <w:spacing w:after="0" w:line="240" w:lineRule="auto"/>
      <w:ind w:left="720"/>
      <w:contextualSpacing/>
    </w:pPr>
    <w:rPr>
      <w:rFonts w:ascii="Calibri" w:eastAsia="MS Mincho" w:hAnsi="Calibri" w:cs="Times New Roman"/>
      <w:sz w:val="28"/>
      <w:szCs w:val="28"/>
      <w:lang w:val="en-GB" w:eastAsia="de-DE"/>
    </w:rPr>
  </w:style>
  <w:style w:type="table" w:styleId="Tabellenraster">
    <w:name w:val="Table Grid"/>
    <w:basedOn w:val="NormaleTabelle"/>
    <w:uiPriority w:val="39"/>
    <w:rsid w:val="00190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264109">
      <w:bodyDiv w:val="1"/>
      <w:marLeft w:val="0"/>
      <w:marRight w:val="0"/>
      <w:marTop w:val="0"/>
      <w:marBottom w:val="0"/>
      <w:divBdr>
        <w:top w:val="none" w:sz="0" w:space="0" w:color="auto"/>
        <w:left w:val="none" w:sz="0" w:space="0" w:color="auto"/>
        <w:bottom w:val="none" w:sz="0" w:space="0" w:color="auto"/>
        <w:right w:val="none" w:sz="0" w:space="0" w:color="auto"/>
      </w:divBdr>
    </w:div>
    <w:div w:id="288051763">
      <w:bodyDiv w:val="1"/>
      <w:marLeft w:val="0"/>
      <w:marRight w:val="0"/>
      <w:marTop w:val="0"/>
      <w:marBottom w:val="0"/>
      <w:divBdr>
        <w:top w:val="none" w:sz="0" w:space="0" w:color="auto"/>
        <w:left w:val="none" w:sz="0" w:space="0" w:color="auto"/>
        <w:bottom w:val="none" w:sz="0" w:space="0" w:color="auto"/>
        <w:right w:val="none" w:sz="0" w:space="0" w:color="auto"/>
      </w:divBdr>
    </w:div>
    <w:div w:id="293367301">
      <w:bodyDiv w:val="1"/>
      <w:marLeft w:val="0"/>
      <w:marRight w:val="0"/>
      <w:marTop w:val="0"/>
      <w:marBottom w:val="0"/>
      <w:divBdr>
        <w:top w:val="none" w:sz="0" w:space="0" w:color="auto"/>
        <w:left w:val="none" w:sz="0" w:space="0" w:color="auto"/>
        <w:bottom w:val="none" w:sz="0" w:space="0" w:color="auto"/>
        <w:right w:val="none" w:sz="0" w:space="0" w:color="auto"/>
      </w:divBdr>
    </w:div>
    <w:div w:id="340546421">
      <w:bodyDiv w:val="1"/>
      <w:marLeft w:val="0"/>
      <w:marRight w:val="0"/>
      <w:marTop w:val="0"/>
      <w:marBottom w:val="0"/>
      <w:divBdr>
        <w:top w:val="none" w:sz="0" w:space="0" w:color="auto"/>
        <w:left w:val="none" w:sz="0" w:space="0" w:color="auto"/>
        <w:bottom w:val="none" w:sz="0" w:space="0" w:color="auto"/>
        <w:right w:val="none" w:sz="0" w:space="0" w:color="auto"/>
      </w:divBdr>
    </w:div>
    <w:div w:id="344720067">
      <w:bodyDiv w:val="1"/>
      <w:marLeft w:val="0"/>
      <w:marRight w:val="0"/>
      <w:marTop w:val="0"/>
      <w:marBottom w:val="0"/>
      <w:divBdr>
        <w:top w:val="none" w:sz="0" w:space="0" w:color="auto"/>
        <w:left w:val="none" w:sz="0" w:space="0" w:color="auto"/>
        <w:bottom w:val="none" w:sz="0" w:space="0" w:color="auto"/>
        <w:right w:val="none" w:sz="0" w:space="0" w:color="auto"/>
      </w:divBdr>
    </w:div>
    <w:div w:id="728530886">
      <w:bodyDiv w:val="1"/>
      <w:marLeft w:val="0"/>
      <w:marRight w:val="0"/>
      <w:marTop w:val="0"/>
      <w:marBottom w:val="0"/>
      <w:divBdr>
        <w:top w:val="none" w:sz="0" w:space="0" w:color="auto"/>
        <w:left w:val="none" w:sz="0" w:space="0" w:color="auto"/>
        <w:bottom w:val="none" w:sz="0" w:space="0" w:color="auto"/>
        <w:right w:val="none" w:sz="0" w:space="0" w:color="auto"/>
      </w:divBdr>
    </w:div>
    <w:div w:id="804397285">
      <w:bodyDiv w:val="1"/>
      <w:marLeft w:val="0"/>
      <w:marRight w:val="0"/>
      <w:marTop w:val="0"/>
      <w:marBottom w:val="0"/>
      <w:divBdr>
        <w:top w:val="none" w:sz="0" w:space="0" w:color="auto"/>
        <w:left w:val="none" w:sz="0" w:space="0" w:color="auto"/>
        <w:bottom w:val="none" w:sz="0" w:space="0" w:color="auto"/>
        <w:right w:val="none" w:sz="0" w:space="0" w:color="auto"/>
      </w:divBdr>
    </w:div>
    <w:div w:id="923534855">
      <w:bodyDiv w:val="1"/>
      <w:marLeft w:val="0"/>
      <w:marRight w:val="0"/>
      <w:marTop w:val="0"/>
      <w:marBottom w:val="0"/>
      <w:divBdr>
        <w:top w:val="none" w:sz="0" w:space="0" w:color="auto"/>
        <w:left w:val="none" w:sz="0" w:space="0" w:color="auto"/>
        <w:bottom w:val="none" w:sz="0" w:space="0" w:color="auto"/>
        <w:right w:val="none" w:sz="0" w:space="0" w:color="auto"/>
      </w:divBdr>
    </w:div>
    <w:div w:id="1140264128">
      <w:bodyDiv w:val="1"/>
      <w:marLeft w:val="0"/>
      <w:marRight w:val="0"/>
      <w:marTop w:val="0"/>
      <w:marBottom w:val="0"/>
      <w:divBdr>
        <w:top w:val="none" w:sz="0" w:space="0" w:color="auto"/>
        <w:left w:val="none" w:sz="0" w:space="0" w:color="auto"/>
        <w:bottom w:val="none" w:sz="0" w:space="0" w:color="auto"/>
        <w:right w:val="none" w:sz="0" w:space="0" w:color="auto"/>
      </w:divBdr>
    </w:div>
    <w:div w:id="1382316566">
      <w:bodyDiv w:val="1"/>
      <w:marLeft w:val="0"/>
      <w:marRight w:val="0"/>
      <w:marTop w:val="0"/>
      <w:marBottom w:val="0"/>
      <w:divBdr>
        <w:top w:val="none" w:sz="0" w:space="0" w:color="auto"/>
        <w:left w:val="none" w:sz="0" w:space="0" w:color="auto"/>
        <w:bottom w:val="none" w:sz="0" w:space="0" w:color="auto"/>
        <w:right w:val="none" w:sz="0" w:space="0" w:color="auto"/>
      </w:divBdr>
    </w:div>
    <w:div w:id="1403989281">
      <w:bodyDiv w:val="1"/>
      <w:marLeft w:val="0"/>
      <w:marRight w:val="0"/>
      <w:marTop w:val="0"/>
      <w:marBottom w:val="0"/>
      <w:divBdr>
        <w:top w:val="none" w:sz="0" w:space="0" w:color="auto"/>
        <w:left w:val="none" w:sz="0" w:space="0" w:color="auto"/>
        <w:bottom w:val="none" w:sz="0" w:space="0" w:color="auto"/>
        <w:right w:val="none" w:sz="0" w:space="0" w:color="auto"/>
      </w:divBdr>
    </w:div>
    <w:div w:id="1539472527">
      <w:bodyDiv w:val="1"/>
      <w:marLeft w:val="0"/>
      <w:marRight w:val="0"/>
      <w:marTop w:val="0"/>
      <w:marBottom w:val="0"/>
      <w:divBdr>
        <w:top w:val="none" w:sz="0" w:space="0" w:color="auto"/>
        <w:left w:val="none" w:sz="0" w:space="0" w:color="auto"/>
        <w:bottom w:val="none" w:sz="0" w:space="0" w:color="auto"/>
        <w:right w:val="none" w:sz="0" w:space="0" w:color="auto"/>
      </w:divBdr>
    </w:div>
    <w:div w:id="1711539240">
      <w:bodyDiv w:val="1"/>
      <w:marLeft w:val="0"/>
      <w:marRight w:val="0"/>
      <w:marTop w:val="0"/>
      <w:marBottom w:val="0"/>
      <w:divBdr>
        <w:top w:val="none" w:sz="0" w:space="0" w:color="auto"/>
        <w:left w:val="none" w:sz="0" w:space="0" w:color="auto"/>
        <w:bottom w:val="none" w:sz="0" w:space="0" w:color="auto"/>
        <w:right w:val="none" w:sz="0" w:space="0" w:color="auto"/>
      </w:divBdr>
    </w:div>
    <w:div w:id="211952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MyData\QuadCopter\Documentation\FinalReport-parts-joche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Description</b:Tag>
    <b:SourceType>InternetSite</b:SourceType>
    <b:Guid>{32FE9070-296D-4727-9030-CABB26D93D4B}</b:Guid>
    <b:Author>
      <b:Author>
        <b:NameList>
          <b:Person>
            <b:Last>author</b:Last>
          </b:Person>
        </b:NameList>
      </b:Author>
    </b:Author>
    <b:Title>nameOfWebsite</b:Title>
    <b:Year>year</b:Year>
    <b:Month>month</b:Month>
    <b:Day>day</b:Day>
    <b:URL>http://url.de</b:URL>
    <b:RefOrder>1</b:RefOrder>
  </b:Source>
  <b:Source>
    <b:Tag>autar</b:Tag>
    <b:SourceType>Book</b:SourceType>
    <b:Guid>{7FB03926-981B-4CDB-8ABA-70DD430A19C2}</b:Guid>
    <b:Title>title</b:Title>
    <b:Year>year</b:Year>
    <b:Author>
      <b:Author>
        <b:NameList>
          <b:Person>
            <b:Last>author</b:Last>
          </b:Person>
        </b:NameList>
      </b:Author>
    </b:Author>
    <b:BookTitle>titleOfBook</b:BookTitle>
    <b:City>Ulm</b:City>
    <b:Publisher>verlag</b:Publisher>
    <b:RefOrder>2</b:RefOrder>
  </b:Source>
</b:Sources>
</file>

<file path=customXml/itemProps1.xml><?xml version="1.0" encoding="utf-8"?>
<ds:datastoreItem xmlns:ds="http://schemas.openxmlformats.org/officeDocument/2006/customXml" ds:itemID="{63B636A9-A7F4-4E4A-87EB-8E846AE1A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FinalReport-parts-jochen.dotx</Template>
  <TotalTime>0</TotalTime>
  <Pages>6</Pages>
  <Words>853</Words>
  <Characters>5380</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Hochschule Ulm</Company>
  <LinksUpToDate>false</LinksUpToDate>
  <CharactersWithSpaces>6221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Derpzilla</dc:creator>
  <cp:keywords/>
  <dc:description/>
  <cp:lastModifiedBy>Derpzilla</cp:lastModifiedBy>
  <cp:revision>26</cp:revision>
  <dcterms:created xsi:type="dcterms:W3CDTF">2016-01-05T11:09:00Z</dcterms:created>
  <dcterms:modified xsi:type="dcterms:W3CDTF">2016-01-09T17:31:00Z</dcterms:modified>
</cp:coreProperties>
</file>