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代码提交：f51d101</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88.7%（closedBook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88.7%</w:t>
            </w:r>
          </w:p>
        </w:tc>
        <w:tc>
          <w:tcPr>
            <w:tcW w:type="dxa" w:w="1587"/>
          </w:tcPr>
          <w:p>
            <w:r/>
            <w:r>
              <w:rPr>
                <w:sz w:val="18"/>
              </w:rPr>
              <w:t>44.7%</w:t>
            </w:r>
          </w:p>
        </w:tc>
        <w:tc>
          <w:tcPr>
            <w:tcW w:type="dxa" w:w="1587"/>
          </w:tcPr>
          <w:p>
            <w:r/>
            <w:r>
              <w:rPr>
                <w:sz w:val="18"/>
              </w:rPr>
              <w:t>34.7%</w:t>
            </w:r>
          </w:p>
        </w:tc>
        <w:tc>
          <w:tcPr>
            <w:tcW w:type="dxa" w:w="1587"/>
          </w:tcPr>
          <w:p>
            <w:r/>
            <w:r>
              <w:rPr>
                <w:sz w:val="18"/>
              </w:rPr>
              <w:t>20.0%</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90.0%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92.0%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76.0%</w:t>
            </w:r>
          </w:p>
        </w:tc>
        <w:tc>
          <w:tcPr>
            <w:tcW w:type="dxa" w:w="1020"/>
          </w:tcPr>
          <w:p>
            <w:r/>
            <w:r>
              <w:rPr>
                <w:sz w:val="18"/>
              </w:rPr>
              <w:t>-8.00pp</w:t>
            </w:r>
          </w:p>
        </w:tc>
        <w:tc>
          <w:tcPr>
            <w:tcW w:type="dxa" w:w="1587"/>
          </w:tcPr>
          <w:p>
            <w:r/>
            <w:r>
              <w:rPr>
                <w:sz w:val="18"/>
              </w:rPr>
              <w:t>13</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38.7%</w:t>
            </w:r>
          </w:p>
        </w:tc>
        <w:tc>
          <w:tcPr>
            <w:tcW w:type="dxa" w:w="1020"/>
          </w:tcPr>
          <w:p>
            <w:r/>
            <w:r>
              <w:rPr>
                <w:sz w:val="18"/>
              </w:rPr>
              <w:t>+1.33pp</w:t>
            </w:r>
          </w:p>
        </w:tc>
        <w:tc>
          <w:tcPr>
            <w:tcW w:type="dxa" w:w="1587"/>
          </w:tcPr>
          <w:p>
            <w:r/>
            <w:r>
              <w:rPr>
                <w:sz w:val="18"/>
              </w:rPr>
              <w:t>6</w:t>
            </w:r>
          </w:p>
        </w:tc>
        <w:tc>
          <w:tcPr>
            <w:tcW w:type="dxa" w:w="1587"/>
          </w:tcPr>
          <w:p>
            <w:r/>
            <w:r>
              <w:rPr>
                <w:sz w:val="18"/>
              </w:rPr>
              <w:t>8</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变体实验（同一裁判多数投票；选型只在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提示词/证据处理变体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88.7%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86.7%</w:t>
            </w:r>
          </w:p>
        </w:tc>
        <w:tc>
          <w:tcPr>
            <w:tcW w:type="dxa" w:w="1020"/>
          </w:tcPr>
          <w:p>
            <w:r/>
            <w:r>
              <w:rPr>
                <w:sz w:val="18"/>
              </w:rPr>
              <w:t>+7 题</w:t>
            </w:r>
          </w:p>
        </w:tc>
        <w:tc>
          <w:tcPr>
            <w:tcW w:type="dxa" w:w="680"/>
          </w:tcPr>
          <w:p>
            <w:r/>
            <w:r>
              <w:rPr>
                <w:sz w:val="18"/>
              </w:rPr>
              <w:t>0</w:t>
            </w:r>
          </w:p>
        </w:tc>
      </w:tr>
      <w:tr>
        <w:tc>
          <w:tcPr>
            <w:tcW w:type="dxa" w:w="2608"/>
          </w:tcPr>
          <w:p>
            <w:r/>
            <w:r>
              <w:rPr>
                <w:sz w:val="18"/>
              </w:rPr>
              <w:t>B1 证据结构化（确定性重排）+ A1</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B1b 仅 LLM 结构化后再作答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单次裁判在 n=60 上有 ±2~3 题噪声（诊断中发现同一份数字答案会被判成不同结论），因此所有变体的存量答案都用 judge@3 多数投票重判后再比较。A1 有效（拒答 9→0）；A2 与 A1 持平；B1/B1b/B2 均低于 A1 约 5pp。</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**B1 是负结果（证据结构化没有帮上忙）**：把 PDF 抽出的断行文本确定性地重排成 Markdown 表（437 张表 / 1945 行，覆盖 57.3% 的证据，字符数为原文的 108.7%），并加了硬约束「数字不许丢、不许编造」——150 条证据全部通过（失败 0 条）。逻辑上这该有帮助，实测却低 5.0pp，原因三条：</w:t>
      </w:r>
    </w:p>
    <w:p>
      <w:pPr>
        <w:pStyle w:val="ListBullet"/>
        <w:spacing w:after="60"/>
      </w:pPr>
      <w:r>
        <w:rPr>
          <w:sz w:val="21"/>
        </w:rPr>
        <w:t>「不丢数字」不等于「列对齐正确」：实现的 v1 版本曾把 8 列子表强行按 2 列对齐，数字一个没丢但全部串列，答案随之出错；这一版 bug 是被自检脚本抓出来的，修复后重测仍然更差，说明问题不止于此。</w:t>
      </w:r>
    </w:p>
    <w:p>
      <w:pPr>
        <w:pStyle w:val="ListBullet"/>
        <w:spacing w:after="60"/>
      </w:pPr>
      <w:r>
        <w:rPr>
          <w:sz w:val="21"/>
        </w:rPr>
        <w:t>只能安全结构化 57.3% 的证据，其余保持原文，输入变成「半结构化混合体」，反而增加了理解成本。</w:t>
      </w:r>
    </w:p>
    <w:p>
      <w:pPr>
        <w:pStyle w:val="ListBullet"/>
        <w:spacing w:after="60"/>
      </w:pPr>
      <w:r>
        <w:rPr>
          <w:sz w:val="21"/>
        </w:rPr>
        <w:t>重排破坏了原始排版里的隐含线索（哪些数字属于同一期间、哪些属于同一小节），而这些线索对模型是有用的。</w:t>
      </w:r>
    </w:p>
    <w:p>
      <w:pPr>
        <w:pStyle w:val="ListBullet"/>
        <w:spacing w:after="60"/>
      </w:pPr>
      <w:r>
        <w:rPr>
          <w:sz w:val="21"/>
        </w:rPr>
        <w:t>让模型自己转表格（B1b）同样低 5pp，且成本是 A1 的 6 倍；两阶段抽取（B2）亦然。</w:t>
      </w:r>
    </w:p>
    <w:p>
      <w:pPr>
        <w:spacing w:after="120"/>
      </w:pPr>
      <w:r>
        <w:rPr>
          <w:b w:val="0"/>
          <w:sz w:val="21"/>
        </w:rPr>
        <w:t>记录这条负结果的价值在于：它省掉了后续再验证一遍「结构化能否提分」的成本，也说明&lt;strong&gt;本平台的 T1 结构化能力虽然在自己的基准上满分，但把它硬套到「问答证据」上并不自动转化为分数&lt;/strong&gt;。</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88.7%</w:t>
            </w:r>
          </w:p>
        </w:tc>
        <w:tc>
          <w:tcPr>
            <w:tcW w:type="dxa" w:w="1247"/>
          </w:tcPr>
          <w:p>
            <w:r/>
            <w:r>
              <w:rPr>
                <w:sz w:val="18"/>
              </w:rPr>
              <w:t>90.0%</w:t>
            </w:r>
          </w:p>
        </w:tc>
        <w:tc>
          <w:tcPr>
            <w:tcW w:type="dxa" w:w="1361"/>
          </w:tcPr>
          <w:p>
            <w:r/>
            <w:r>
              <w:rPr>
                <w:sz w:val="18"/>
              </w:rPr>
              <w:t>84.0%</w:t>
            </w:r>
          </w:p>
        </w:tc>
        <w:tc>
          <w:tcPr>
            <w:tcW w:type="dxa" w:w="1361"/>
          </w:tcPr>
          <w:p>
            <w:r/>
            <w:r>
              <w:rPr>
                <w:sz w:val="18"/>
              </w:rPr>
              <w:t>92.0%</w:t>
            </w:r>
          </w:p>
        </w:tc>
      </w:tr>
      <w:tr>
        <w:tc>
          <w:tcPr>
            <w:tcW w:type="dxa" w:w="2835"/>
          </w:tcPr>
          <w:p>
            <w:r/>
            <w:r>
              <w:rPr>
                <w:sz w:val="18"/>
              </w:rPr>
              <w:t>GPT-4（oracle）（论文答案 · 我们裁判）</w:t>
            </w:r>
          </w:p>
        </w:tc>
        <w:tc>
          <w:tcPr>
            <w:tcW w:type="dxa" w:w="1474"/>
          </w:tcPr>
          <w:p>
            <w:r/>
            <w:r>
              <w:rPr>
                <w:sz w:val="18"/>
              </w:rPr>
              <w:t>76.0%</w:t>
            </w:r>
          </w:p>
        </w:tc>
        <w:tc>
          <w:tcPr>
            <w:tcW w:type="dxa" w:w="1247"/>
          </w:tcPr>
          <w:p>
            <w:r/>
            <w:r>
              <w:rPr>
                <w:sz w:val="18"/>
              </w:rPr>
              <w:t>80.0%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38.7%</w:t>
            </w:r>
          </w:p>
        </w:tc>
        <w:tc>
          <w:tcPr>
            <w:tcW w:type="dxa" w:w="1247"/>
          </w:tcPr>
          <w:p>
            <w:r/>
            <w:r>
              <w:rPr>
                <w:sz w:val="18"/>
              </w:rPr>
              <w:t>26.0%</w:t>
            </w:r>
          </w:p>
        </w:tc>
        <w:tc>
          <w:tcPr>
            <w:tcW w:type="dxa" w:w="1361"/>
          </w:tcPr>
          <w:p>
            <w:r/>
            <w:r>
              <w:rPr>
                <w:sz w:val="18"/>
              </w:rPr>
              <w:t>32.0%</w:t>
            </w:r>
          </w:p>
        </w:tc>
        <w:tc>
          <w:tcPr>
            <w:tcW w:type="dxa" w:w="1361"/>
          </w:tcPr>
          <w:p>
            <w:r/>
            <w:r>
              <w:rPr>
                <w:sz w:val="18"/>
              </w:rPr>
              <w:t>58.0%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25</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42</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5</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78</w:t>
            </w:r>
          </w:p>
        </w:tc>
        <w:tc>
          <w:tcPr>
            <w:tcW w:type="dxa" w:w="4762"/>
          </w:tcPr>
          <w:p>
            <w:r/>
            <w:r>
              <w:rPr>
                <w:sz w:val="18"/>
              </w:rPr>
              <w:t>含拒答 2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expenditures were **$1,577 million** (purchases of property, plant and equipment).</w:t>
      </w:r>
    </w:p>
    <w:p>
      <w:pPr>
        <w:pStyle w:val="ListBullet"/>
        <w:spacing w:after="60"/>
      </w:pPr>
      <w:r>
        <w:rPr>
          <w:sz w:val="21"/>
        </w:rPr>
        <w:t>标准答案：0　→　模型闭卷作答：AES Corporation’s FY2022 income statement did not explicitly outline restructuring costs, so the figure is **0** (i.e., **$0**).</w:t>
      </w:r>
    </w:p>
    <w:p>
      <w:pPr>
        <w:pStyle w:val="ListBullet"/>
        <w:spacing w:after="60"/>
      </w:pPr>
      <w:r>
        <w:rPr>
          <w:sz w:val="21"/>
        </w:rPr>
        <w:t>标准答案：93.86　→　模型闭卷作答：Amazon's FY2017 DPO was approximately **93.86 days**.</w:t>
      </w:r>
    </w:p>
    <w:p>
      <w:pPr>
        <w:pStyle w:val="ListBullet"/>
        <w:spacing w:after="60"/>
      </w:pPr>
      <w:r>
        <w:rPr>
          <w:sz w:val="21"/>
        </w:rPr>
        <w:t>标准答案：30.8%　→　模型闭卷作答：Amazon's year-over-year revenue change from FY2016 to FY2017 was **30.8%**.</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88.7%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1939</w:t>
            </w:r>
          </w:p>
        </w:tc>
        <w:tc>
          <w:tcPr>
            <w:tcW w:type="dxa" w:w="907"/>
          </w:tcPr>
          <w:p>
            <w:r/>
            <w:r>
              <w:rPr>
                <w:sz w:val="18"/>
              </w:rPr>
              <w:t>0</w:t>
            </w:r>
          </w:p>
        </w:tc>
        <w:tc>
          <w:tcPr>
            <w:tcW w:type="dxa" w:w="1474"/>
          </w:tcPr>
          <w:p>
            <w:r/>
            <w:r>
              <w:rPr>
                <w:sz w:val="18"/>
              </w:rPr>
              <w:t>1,512,975</w:t>
            </w:r>
          </w:p>
        </w:tc>
        <w:tc>
          <w:tcPr>
            <w:tcW w:type="dxa" w:w="1474"/>
          </w:tcPr>
          <w:p>
            <w:r/>
            <w:r>
              <w:rPr>
                <w:sz w:val="18"/>
              </w:rPr>
              <w:t>1,787,875</w:t>
            </w:r>
          </w:p>
        </w:tc>
        <w:tc>
          <w:tcPr>
            <w:tcW w:type="dxa" w:w="1587"/>
          </w:tcPr>
          <w:p>
            <w:r/>
            <w:r>
              <w:rPr>
                <w:sz w:val="18"/>
              </w:rPr>
              <w:t>312,239</w:t>
            </w:r>
          </w:p>
        </w:tc>
        <w:tc>
          <w:tcPr>
            <w:tcW w:type="dxa" w:w="1361"/>
          </w:tcPr>
          <w:p>
            <w:r/>
            <w:r>
              <w:rPr>
                <w:sz w:val="18"/>
              </w:rPr>
              <w:t>¥4.3323</w:t>
            </w:r>
          </w:p>
        </w:tc>
      </w:tr>
      <w:tr>
        <w:tc>
          <w:tcPr>
            <w:tcW w:type="dxa" w:w="1814"/>
          </w:tcPr>
          <w:p>
            <w:r/>
            <w:r>
              <w:rPr>
                <w:sz w:val="18"/>
              </w:rPr>
              <w:t>deepseek-flash（裁判调用）</w:t>
            </w:r>
          </w:p>
        </w:tc>
        <w:tc>
          <w:tcPr>
            <w:tcW w:type="dxa" w:w="1134"/>
          </w:tcPr>
          <w:p>
            <w:r/>
            <w:r>
              <w:rPr>
                <w:sz w:val="18"/>
              </w:rPr>
              <w:t>321</w:t>
            </w:r>
          </w:p>
        </w:tc>
        <w:tc>
          <w:tcPr>
            <w:tcW w:type="dxa" w:w="907"/>
          </w:tcPr>
          <w:p>
            <w:r/>
            <w:r>
              <w:rPr>
                <w:sz w:val="18"/>
              </w:rPr>
              <w:t>0</w:t>
            </w:r>
          </w:p>
        </w:tc>
        <w:tc>
          <w:tcPr>
            <w:tcW w:type="dxa" w:w="1474"/>
          </w:tcPr>
          <w:p>
            <w:r/>
            <w:r>
              <w:rPr>
                <w:sz w:val="18"/>
              </w:rPr>
              <w:t>97,142</w:t>
            </w:r>
          </w:p>
        </w:tc>
        <w:tc>
          <w:tcPr>
            <w:tcW w:type="dxa" w:w="1474"/>
          </w:tcPr>
          <w:p>
            <w:r/>
            <w:r>
              <w:rPr>
                <w:sz w:val="18"/>
              </w:rPr>
              <w:t>176,187</w:t>
            </w:r>
          </w:p>
        </w:tc>
        <w:tc>
          <w:tcPr>
            <w:tcW w:type="dxa" w:w="1587"/>
          </w:tcPr>
          <w:p>
            <w:r/>
            <w:r>
              <w:rPr>
                <w:sz w:val="18"/>
              </w:rPr>
              <w:t>175,191</w:t>
            </w:r>
          </w:p>
        </w:tc>
        <w:tc>
          <w:tcPr>
            <w:tcW w:type="dxa" w:w="1361"/>
          </w:tcPr>
          <w:p>
            <w:r/>
            <w:r>
              <w:rPr>
                <w:sz w:val="18"/>
              </w:rPr>
              <w:t>¥0.4009</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¥0.3345</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