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40"/>
        <w:tblGridChange w:id="0">
          <w:tblGrid>
            <w:gridCol w:w="10740"/>
          </w:tblGrid>
        </w:tblGridChange>
      </w:tblGrid>
      <w:tr>
        <w:trPr>
          <w:cantSplit w:val="0"/>
          <w:trHeight w:val="566.85058593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工作項目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請簡述本年度你的主要工作項目或專案項目，包含: 業務專案、技術專案、其他 (文件、分享)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xxx專案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xxx 工作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PEP標準自評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請參考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2026 PEP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，針對五大職能列出自己覺得符合的項目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技術能力 Technical Excellence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對應指標：技術能力 #1「快速定位問題根源」，在 XX 專案完成 XX 工作有 XX 的成果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對應指標：技術能力 #4-5「穩定完成開發任務」，在 XX 專案完成 XX 工作有 XX 的成果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領導力與影響力 Leadership &amp; Influence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交付與當責 Delivery &amp; Accountability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溝通與協作 Communication &amp; Collaboration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業務與策略 Business &amp; Strategy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AI 素養與應用 AI Literacy &amp; Application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核心價值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請填入自己或和自己同小組的成員符合核心價值的項目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總結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由 Team Lead 填寫，在 1v1 訪談中填入的紀錄以及對 Member 的建議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jkopay.atlassian.net/wiki/spaces/Engineerin/pages/1668644875/2026+PEP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