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media/image1.png" ContentType="image/png"/>
  <Override PartName="/word/media/image2.wmf" ContentType="image/x-wmf"/>
  <Override PartName="/word/media/image3.png" ContentType="image/png"/>
  <Override PartName="/word/media/image4.png" ContentType="image/png"/>
  <Override PartName="/word/charts/chart1.xml" ContentType="application/vnd.openxmlformats-officedocument.drawingml.chart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jc w:val="center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  <w:sz w:val="32"/>
          <w:szCs w:val="32"/>
        </w:rPr>
        <w:t>應用多種差分演化演算法於參數單目標最佳化問題</w:t>
      </w:r>
    </w:p>
    <w:p>
      <w:pPr>
        <w:pStyle w:val="Normal"/>
        <w:rPr>
          <w:color w:val="auto"/>
        </w:rPr>
      </w:pPr>
      <w:r>
        <w:rPr>
          <w:color w:val="auto"/>
        </w:rPr>
      </w:r>
    </w:p>
    <w:tbl>
      <w:tblPr>
        <w:tblStyle w:val="a5"/>
        <w:tblW w:w="9071" w:type="dxa"/>
        <w:jc w:val="left"/>
        <w:tblInd w:w="-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025"/>
        <w:gridCol w:w="3024"/>
        <w:gridCol w:w="3022"/>
      </w:tblGrid>
      <w:tr>
        <w:trPr>
          <w:trHeight w:val="260" w:hRule="atLeast"/>
        </w:trPr>
        <w:tc>
          <w:tcPr>
            <w:tcW w:w="3025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吳佳霖</w:t>
            </w:r>
          </w:p>
        </w:tc>
        <w:tc>
          <w:tcPr>
            <w:tcW w:w="3024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劉師睿</w:t>
            </w:r>
          </w:p>
        </w:tc>
        <w:tc>
          <w:tcPr>
            <w:tcW w:w="3022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吳孟修</w:t>
            </w:r>
          </w:p>
        </w:tc>
      </w:tr>
      <w:tr>
        <w:trPr>
          <w:trHeight w:val="260" w:hRule="atLeast"/>
        </w:trPr>
        <w:tc>
          <w:tcPr>
            <w:tcW w:w="3025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4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2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</w:tr>
      <w:tr>
        <w:trPr>
          <w:trHeight w:val="260" w:hRule="atLeast"/>
        </w:trPr>
        <w:tc>
          <w:tcPr>
            <w:tcW w:w="3025" w:type="dxa"/>
            <w:tcBorders/>
          </w:tcPr>
          <w:p>
            <w:pPr>
              <w:pStyle w:val="Normal"/>
              <w:jc w:val="center"/>
              <w:rPr>
                <w:color w:val="auto"/>
              </w:rPr>
            </w:pPr>
            <w:r>
              <w:rPr>
                <w:color w:val="auto"/>
                <w:sz w:val="22"/>
                <w:szCs w:val="22"/>
              </w:rPr>
              <w:t>worry74147@gmail.com</w:t>
            </w:r>
          </w:p>
        </w:tc>
        <w:tc>
          <w:tcPr>
            <w:tcW w:w="3024" w:type="dxa"/>
            <w:tcBorders/>
          </w:tcPr>
          <w:p>
            <w:pPr>
              <w:pStyle w:val="Normal"/>
              <w:jc w:val="center"/>
              <w:rPr>
                <w:color w:val="auto"/>
              </w:rPr>
            </w:pPr>
            <w:r>
              <w:rPr>
                <w:color w:val="auto"/>
                <w:sz w:val="22"/>
                <w:szCs w:val="22"/>
              </w:rPr>
              <w:t>knight31241@gmail.com</w:t>
            </w:r>
          </w:p>
        </w:tc>
        <w:tc>
          <w:tcPr>
            <w:tcW w:w="3022" w:type="dxa"/>
            <w:tcBorders/>
          </w:tcPr>
          <w:p>
            <w:pPr>
              <w:pStyle w:val="Normal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speater306@gmail.com</w:t>
            </w:r>
          </w:p>
        </w:tc>
      </w:tr>
    </w:tbl>
    <w:p>
      <w:pPr>
        <w:pStyle w:val="Normal"/>
        <w:rPr>
          <w:color w:val="auto"/>
        </w:rPr>
      </w:pPr>
      <w:r>
        <w:rPr>
          <w:color w:val="auto"/>
        </w:rPr>
      </w:r>
    </w:p>
    <w:tbl>
      <w:tblPr>
        <w:tblStyle w:val="a5"/>
        <w:tblW w:w="9071" w:type="dxa"/>
        <w:jc w:val="left"/>
        <w:tblInd w:w="-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025"/>
        <w:gridCol w:w="3024"/>
        <w:gridCol w:w="3022"/>
      </w:tblGrid>
      <w:tr>
        <w:trPr>
          <w:trHeight w:val="260" w:hRule="atLeast"/>
        </w:trPr>
        <w:tc>
          <w:tcPr>
            <w:tcW w:w="3025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梁家菁</w:t>
            </w:r>
          </w:p>
        </w:tc>
        <w:tc>
          <w:tcPr>
            <w:tcW w:w="3024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溫偉成</w:t>
            </w:r>
          </w:p>
        </w:tc>
        <w:tc>
          <w:tcPr>
            <w:tcW w:w="3022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蔡崇煒</w:t>
            </w:r>
          </w:p>
        </w:tc>
      </w:tr>
      <w:tr>
        <w:trPr>
          <w:trHeight w:val="260" w:hRule="atLeast"/>
        </w:trPr>
        <w:tc>
          <w:tcPr>
            <w:tcW w:w="3025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4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  <w:tc>
          <w:tcPr>
            <w:tcW w:w="3022" w:type="dxa"/>
            <w:tcBorders/>
          </w:tcPr>
          <w:p>
            <w:pPr>
              <w:pStyle w:val="Normal"/>
              <w:jc w:val="center"/>
              <w:rPr>
                <w:rFonts w:eastAsia="標楷體"/>
                <w:color w:val="auto"/>
                <w:sz w:val="22"/>
                <w:szCs w:val="20"/>
              </w:rPr>
            </w:pPr>
            <w:r>
              <w:rPr>
                <w:rFonts w:eastAsia="標楷體"/>
                <w:color w:val="auto"/>
                <w:sz w:val="22"/>
                <w:szCs w:val="20"/>
              </w:rPr>
              <w:t>國立宜蘭大學</w:t>
            </w:r>
          </w:p>
        </w:tc>
      </w:tr>
      <w:tr>
        <w:trPr>
          <w:trHeight w:val="260" w:hRule="atLeast"/>
        </w:trPr>
        <w:tc>
          <w:tcPr>
            <w:tcW w:w="3025" w:type="dxa"/>
            <w:tcBorders/>
          </w:tcPr>
          <w:p>
            <w:pPr>
              <w:pStyle w:val="Normal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qwe13527452@gmail.com</w:t>
            </w:r>
          </w:p>
        </w:tc>
        <w:tc>
          <w:tcPr>
            <w:tcW w:w="3024" w:type="dxa"/>
            <w:tcBorders/>
          </w:tcPr>
          <w:p>
            <w:pPr>
              <w:pStyle w:val="Normal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wilber830915@gmail.com</w:t>
            </w:r>
          </w:p>
        </w:tc>
        <w:tc>
          <w:tcPr>
            <w:tcW w:w="3022" w:type="dxa"/>
            <w:tcBorders/>
          </w:tcPr>
          <w:p>
            <w:pPr>
              <w:pStyle w:val="Normal"/>
              <w:jc w:val="center"/>
              <w:rPr>
                <w:color w:val="auto"/>
              </w:rPr>
            </w:pPr>
            <w:r>
              <w:rPr>
                <w:color w:val="auto"/>
                <w:sz w:val="22"/>
                <w:szCs w:val="22"/>
              </w:rPr>
              <w:t>cwtsai0807@gmail.com</w:t>
            </w:r>
          </w:p>
        </w:tc>
      </w:tr>
    </w:tbl>
    <w:p>
      <w:pPr>
        <w:pStyle w:val="Normal"/>
        <w:rPr>
          <w:color w:val="auto"/>
        </w:rPr>
      </w:pPr>
      <w:r>
        <w:rPr>
          <w:color w:val="auto"/>
        </w:rPr>
      </w:r>
    </w:p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1800" w:right="1800" w:gutter="0" w:header="0" w:top="1440" w:footer="720" w:bottom="1440"/>
          <w:pgNumType w:start="1" w:fmt="decimal"/>
          <w:formProt w:val="false"/>
          <w:textDirection w:val="lrTb"/>
          <w:docGrid w:type="default" w:linePitch="326" w:charSpace="0"/>
        </w:sectPr>
      </w:pPr>
    </w:p>
    <w:p>
      <w:pPr>
        <w:pStyle w:val="Heading1"/>
        <w:jc w:val="left"/>
        <w:rPr>
          <w:rFonts w:eastAsia="標楷體"/>
          <w:color w:val="auto"/>
        </w:rPr>
      </w:pPr>
      <w:r>
        <w:rPr>
          <w:rFonts w:eastAsia="標楷體"/>
          <w:color w:val="auto"/>
        </w:rPr>
        <w:t>摘要</w:t>
      </w:r>
    </w:p>
    <w:p>
      <w:pPr>
        <w:pStyle w:val="Default"/>
        <w:ind w:firstLine="425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>本報告探索了實數基因演算法（</w:t>
      </w:r>
      <w:r>
        <w:rPr>
          <w:rFonts w:cs="Times New Roman" w:ascii="Times New Roman" w:hAnsi="Times New Roman"/>
          <w:color w:val="auto"/>
          <w:sz w:val="20"/>
          <w:szCs w:val="20"/>
        </w:rPr>
        <w:t>GA</w:t>
      </w:r>
      <w:r>
        <w:rPr>
          <w:rFonts w:ascii="Times New Roman" w:hAnsi="Times New Roman" w:cs="Times New Roman"/>
          <w:color w:val="auto"/>
          <w:sz w:val="20"/>
          <w:szCs w:val="20"/>
        </w:rPr>
        <w:t>）、差分進化演算法（</w:t>
      </w:r>
      <w:r>
        <w:rPr>
          <w:rFonts w:cs="Times New Roman" w:ascii="Times New Roman" w:hAnsi="Times New Roman"/>
          <w:color w:val="auto"/>
          <w:sz w:val="20"/>
          <w:szCs w:val="20"/>
        </w:rPr>
        <w:t>DE</w:t>
      </w:r>
      <w:r>
        <w:rPr>
          <w:rFonts w:ascii="Times New Roman" w:hAnsi="Times New Roman" w:cs="Times New Roman"/>
          <w:color w:val="auto"/>
          <w:sz w:val="20"/>
          <w:szCs w:val="20"/>
        </w:rPr>
        <w:t>）、自適應差分進化演算法（</w:t>
      </w:r>
      <w:r>
        <w:rPr>
          <w:rFonts w:cs="Times New Roman" w:ascii="Times New Roman" w:hAnsi="Times New Roman"/>
          <w:color w:val="auto"/>
          <w:sz w:val="20"/>
          <w:szCs w:val="20"/>
        </w:rPr>
        <w:t>SaDE</w:t>
      </w:r>
      <w:r>
        <w:rPr>
          <w:rFonts w:ascii="Times New Roman" w:hAnsi="Times New Roman" w:cs="Times New Roman"/>
          <w:color w:val="auto"/>
          <w:sz w:val="20"/>
          <w:szCs w:val="20"/>
        </w:rPr>
        <w:t>）和正交基底變換差分進化演算法（</w:t>
      </w:r>
      <w:r>
        <w:rPr>
          <w:rFonts w:cs="Times New Roman" w:ascii="Times New Roman" w:hAnsi="Times New Roman"/>
          <w:color w:val="auto"/>
          <w:sz w:val="20"/>
          <w:szCs w:val="20"/>
        </w:rPr>
        <w:t>OrthoDE</w:t>
      </w:r>
      <w:r>
        <w:rPr>
          <w:rFonts w:ascii="Times New Roman" w:hAnsi="Times New Roman" w:cs="Times New Roman"/>
          <w:color w:val="auto"/>
          <w:sz w:val="20"/>
          <w:szCs w:val="20"/>
        </w:rPr>
        <w:t>），對於解決參數單目標最佳化問題之應用及效能，並以</w:t>
      </w:r>
      <w:r>
        <w:rPr>
          <w:rFonts w:cs="Times New Roman" w:ascii="Times New Roman" w:hAnsi="Times New Roman"/>
          <w:color w:val="auto"/>
          <w:sz w:val="20"/>
          <w:szCs w:val="20"/>
        </w:rPr>
        <w:t>6</w:t>
      </w:r>
      <w:r>
        <w:rPr>
          <w:rFonts w:ascii="Times New Roman" w:hAnsi="Times New Roman" w:cs="Times New Roman"/>
          <w:color w:val="auto"/>
          <w:sz w:val="20"/>
          <w:szCs w:val="20"/>
        </w:rPr>
        <w:t>種測試函數</w:t>
      </w:r>
      <w:r>
        <w:rPr>
          <w:rFonts w:cs="Times New Roman" w:ascii="Times New Roman" w:hAnsi="Times New Roman"/>
          <w:color w:val="auto"/>
          <w:sz w:val="20"/>
          <w:szCs w:val="20"/>
        </w:rPr>
        <w:t>Ackley</w:t>
      </w:r>
      <w:r>
        <w:rPr>
          <w:rFonts w:ascii="Times New Roman" w:hAnsi="Times New Roman" w:cs="Times New Roman"/>
          <w:color w:val="auto"/>
          <w:sz w:val="20"/>
          <w:szCs w:val="20"/>
        </w:rPr>
        <w:t>、</w:t>
      </w:r>
      <w:r>
        <w:rPr>
          <w:rFonts w:cs="Times New Roman" w:ascii="Times New Roman" w:hAnsi="Times New Roman"/>
          <w:color w:val="auto"/>
          <w:sz w:val="20"/>
          <w:szCs w:val="20"/>
        </w:rPr>
        <w:t>Rastrigin</w:t>
      </w:r>
      <w:r>
        <w:rPr>
          <w:rFonts w:ascii="Times New Roman" w:hAnsi="Times New Roman" w:cs="Times New Roman"/>
          <w:color w:val="auto"/>
          <w:sz w:val="20"/>
          <w:szCs w:val="20"/>
        </w:rPr>
        <w:t>、</w:t>
      </w:r>
      <w:r>
        <w:rPr>
          <w:rFonts w:cs="Times New Roman" w:ascii="Times New Roman" w:hAnsi="Times New Roman"/>
          <w:color w:val="auto"/>
          <w:sz w:val="20"/>
          <w:szCs w:val="20"/>
        </w:rPr>
        <w:t>HappyCat</w:t>
      </w:r>
      <w:r>
        <w:rPr>
          <w:rFonts w:ascii="Times New Roman" w:hAnsi="Times New Roman" w:cs="Times New Roman"/>
          <w:color w:val="auto"/>
          <w:sz w:val="20"/>
          <w:szCs w:val="20"/>
        </w:rPr>
        <w:t>、</w:t>
      </w:r>
      <w:r>
        <w:rPr>
          <w:rFonts w:cs="Times New Roman" w:ascii="Times New Roman" w:hAnsi="Times New Roman"/>
          <w:color w:val="auto"/>
          <w:sz w:val="20"/>
          <w:szCs w:val="20"/>
        </w:rPr>
        <w:t>Rosenbrock</w:t>
      </w:r>
      <w:r>
        <w:rPr>
          <w:rFonts w:ascii="Times New Roman" w:hAnsi="Times New Roman" w:cs="Times New Roman"/>
          <w:color w:val="auto"/>
          <w:sz w:val="20"/>
          <w:szCs w:val="20"/>
        </w:rPr>
        <w:t>、</w:t>
      </w:r>
      <w:r>
        <w:rPr>
          <w:rFonts w:cs="Times New Roman" w:ascii="Times New Roman" w:hAnsi="Times New Roman"/>
          <w:color w:val="auto"/>
          <w:sz w:val="20"/>
          <w:szCs w:val="20"/>
        </w:rPr>
        <w:t>Zakharov</w:t>
      </w:r>
      <w:r>
        <w:rPr>
          <w:rFonts w:ascii="Times New Roman" w:hAnsi="Times New Roman" w:cs="Times New Roman"/>
          <w:color w:val="auto"/>
          <w:sz w:val="20"/>
          <w:szCs w:val="20"/>
        </w:rPr>
        <w:t>、</w:t>
      </w:r>
      <w:r>
        <w:rPr>
          <w:rFonts w:cs="Times New Roman" w:ascii="Times New Roman" w:hAnsi="Times New Roman"/>
          <w:color w:val="auto"/>
          <w:sz w:val="20"/>
          <w:szCs w:val="20"/>
        </w:rPr>
        <w:t>Michalewicz</w:t>
      </w:r>
      <w:r>
        <w:rPr>
          <w:rFonts w:ascii="Times New Roman" w:hAnsi="Times New Roman" w:cs="Times New Roman"/>
          <w:color w:val="auto"/>
          <w:sz w:val="20"/>
          <w:szCs w:val="20"/>
        </w:rPr>
        <w:t>等來進行實驗比較。</w:t>
      </w:r>
    </w:p>
    <w:p>
      <w:pPr>
        <w:pStyle w:val="Normal"/>
        <w:ind w:firstLine="425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/>
      </w:r>
    </w:p>
    <w:p>
      <w:pPr>
        <w:pStyle w:val="Normal"/>
        <w:jc w:val="both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關鍵詞：啟發式演算法、排程問題、排課系統。</w:t>
      </w:r>
    </w:p>
    <w:p>
      <w:pPr>
        <w:pStyle w:val="Normal"/>
        <w:jc w:val="both"/>
        <w:rPr>
          <w:color w:val="auto"/>
        </w:rPr>
      </w:pPr>
      <w:r>
        <w:rPr>
          <w:color w:val="auto"/>
        </w:rPr>
      </w:r>
    </w:p>
    <w:p>
      <w:pPr>
        <w:pStyle w:val="Heading2"/>
        <w:numPr>
          <w:ilvl w:val="0"/>
          <w:numId w:val="1"/>
        </w:numPr>
        <w:ind w:hanging="240" w:left="240"/>
        <w:rPr>
          <w:rFonts w:eastAsia="標楷體"/>
          <w:color w:val="auto"/>
          <w:szCs w:val="20"/>
        </w:rPr>
      </w:pPr>
      <w:bookmarkStart w:id="0" w:name="h.30j0zll"/>
      <w:bookmarkStart w:id="1" w:name="h.gjdgxs"/>
      <w:bookmarkEnd w:id="0"/>
      <w:bookmarkEnd w:id="1"/>
      <w:r>
        <w:rPr>
          <w:rFonts w:eastAsia="標楷體"/>
          <w:color w:val="auto"/>
          <w:szCs w:val="20"/>
        </w:rPr>
        <w:t>簡介</w:t>
      </w:r>
    </w:p>
    <w:p>
      <w:pPr>
        <w:pStyle w:val="Default"/>
        <w:ind w:firstLine="425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排程問題是一個傳統的最佳化問題，其應用可以回溯之早期的工廠機器排程及各式各樣的工程應用 </w:t>
      </w:r>
      <w:r>
        <w:rPr>
          <w:rFonts w:cs="Times New Roman" w:ascii="Times New Roman" w:hAnsi="Times New Roman"/>
          <w:color w:val="auto"/>
          <w:sz w:val="20"/>
          <w:szCs w:val="20"/>
        </w:rPr>
        <w:t>[6]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。一個好的排程方法，可以有效的節省工廠機器工作成本。近年由於雲端計算技術的成熟，已被許多研究領域及企業廣為使用，如何將雲端計算平台上的各項資源，有效的排程，亦是許多研究學者關心的重點議題 </w:t>
      </w:r>
      <w:r>
        <w:rPr>
          <w:rFonts w:cs="Times New Roman" w:ascii="Times New Roman" w:hAnsi="Times New Roman"/>
          <w:color w:val="auto"/>
          <w:sz w:val="20"/>
          <w:szCs w:val="20"/>
        </w:rPr>
        <w:t xml:space="preserve">[7] </w:t>
      </w:r>
      <w:r>
        <w:rPr>
          <w:rFonts w:ascii="Times New Roman" w:hAnsi="Times New Roman" w:cs="Times New Roman"/>
          <w:color w:val="auto"/>
          <w:sz w:val="20"/>
          <w:szCs w:val="20"/>
        </w:rPr>
        <w:t>。本研究的重點主要著重在於排課系統中，各項課程的排程，以提供一個有效的工具，協助系所在進行此項繁複且冗雜的工作時，可以規劃出一個較符合多數人需求的課表。</w:t>
      </w:r>
    </w:p>
    <w:p>
      <w:pPr>
        <w:pStyle w:val="Default"/>
        <w:ind w:firstLine="425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排程問題 </w:t>
      </w:r>
      <w:r>
        <w:rPr>
          <w:rFonts w:cs="Times New Roman" w:ascii="Times New Roman" w:hAnsi="Times New Roman"/>
          <w:color w:val="auto"/>
          <w:sz w:val="20"/>
          <w:szCs w:val="20"/>
        </w:rPr>
        <w:t>(scheduling problem)</w:t>
      </w:r>
      <w:r>
        <w:rPr>
          <w:rFonts w:ascii="Times New Roman" w:hAnsi="Times New Roman" w:cs="Times New Roman"/>
          <w:color w:val="auto"/>
          <w:sz w:val="20"/>
          <w:szCs w:val="20"/>
        </w:rPr>
        <w:t>是一個</w:t>
      </w:r>
      <w:r>
        <w:rPr>
          <w:rFonts w:cs="Times New Roman" w:ascii="Times New Roman" w:hAnsi="Times New Roman"/>
          <w:color w:val="auto"/>
          <w:sz w:val="20"/>
          <w:szCs w:val="20"/>
        </w:rPr>
        <w:t>NP-complete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的問題 </w:t>
      </w:r>
      <w:r>
        <w:rPr>
          <w:rFonts w:cs="Times New Roman" w:ascii="Times New Roman" w:hAnsi="Times New Roman"/>
          <w:color w:val="auto"/>
          <w:sz w:val="20"/>
          <w:szCs w:val="20"/>
        </w:rPr>
        <w:t>[3]</w:t>
      </w:r>
      <w:r>
        <w:rPr>
          <w:rFonts w:ascii="Times New Roman" w:hAnsi="Times New Roman" w:cs="Times New Roman"/>
          <w:color w:val="auto"/>
          <w:sz w:val="20"/>
          <w:szCs w:val="20"/>
        </w:rPr>
        <w:t>，主要是因為這類問題的複雜程度，目前並沒有一個有效的方法可以在合理（</w:t>
      </w:r>
      <w:r>
        <w:rPr>
          <w:rFonts w:cs="Times New Roman" w:ascii="Times New Roman" w:hAnsi="Times New Roman"/>
          <w:color w:val="auto"/>
          <w:sz w:val="20"/>
          <w:szCs w:val="20"/>
        </w:rPr>
        <w:t>polynomial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）的時間找到最優解 </w:t>
      </w:r>
      <w:r>
        <w:rPr>
          <w:rFonts w:cs="Times New Roman" w:ascii="Times New Roman" w:hAnsi="Times New Roman"/>
          <w:color w:val="auto"/>
          <w:sz w:val="20"/>
          <w:szCs w:val="20"/>
        </w:rPr>
        <w:t>(optimum solution)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。一般系所的排課問題，可以被視為一種排程問題的特例。其主要工作是將多種工作 </w:t>
      </w:r>
      <w:r>
        <w:rPr>
          <w:rFonts w:cs="Times New Roman" w:ascii="Times New Roman" w:hAnsi="Times New Roman"/>
          <w:color w:val="auto"/>
          <w:sz w:val="20"/>
          <w:szCs w:val="20"/>
        </w:rPr>
        <w:t>(</w:t>
      </w:r>
      <w:r>
        <w:rPr>
          <w:rFonts w:ascii="Times New Roman" w:hAnsi="Times New Roman" w:cs="Times New Roman"/>
          <w:color w:val="auto"/>
          <w:sz w:val="20"/>
          <w:szCs w:val="20"/>
        </w:rPr>
        <w:t>課程</w:t>
      </w:r>
      <w:r>
        <w:rPr>
          <w:rFonts w:cs="Times New Roman" w:ascii="Times New Roman" w:hAnsi="Times New Roman"/>
          <w:color w:val="auto"/>
          <w:sz w:val="20"/>
          <w:szCs w:val="20"/>
        </w:rPr>
        <w:t xml:space="preserve">)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及機器 </w:t>
      </w:r>
      <w:r>
        <w:rPr>
          <w:rFonts w:cs="Times New Roman" w:ascii="Times New Roman" w:hAnsi="Times New Roman"/>
          <w:color w:val="auto"/>
          <w:sz w:val="20"/>
          <w:szCs w:val="20"/>
        </w:rPr>
        <w:t>(</w:t>
      </w:r>
      <w:r>
        <w:rPr>
          <w:rFonts w:ascii="Times New Roman" w:hAnsi="Times New Roman" w:cs="Times New Roman"/>
          <w:color w:val="auto"/>
          <w:sz w:val="20"/>
          <w:szCs w:val="20"/>
        </w:rPr>
        <w:t>教師</w:t>
      </w:r>
      <w:r>
        <w:rPr>
          <w:rFonts w:cs="Times New Roman" w:ascii="Times New Roman" w:hAnsi="Times New Roman"/>
          <w:color w:val="auto"/>
          <w:sz w:val="20"/>
          <w:szCs w:val="20"/>
        </w:rPr>
        <w:t xml:space="preserve">) </w:t>
      </w:r>
      <w:r>
        <w:rPr>
          <w:rFonts w:ascii="Times New Roman" w:hAnsi="Times New Roman" w:cs="Times New Roman"/>
          <w:color w:val="auto"/>
          <w:sz w:val="20"/>
          <w:szCs w:val="20"/>
        </w:rPr>
        <w:t>疊合在一起進行規劃，且不能違反規則。</w:t>
      </w:r>
    </w:p>
    <w:p>
      <w:pPr>
        <w:pStyle w:val="Default"/>
        <w:ind w:firstLine="425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排課問題依照不同區域有不同定義，例如在英國的部分教育單位，排課不只要排課程，同時也要排定考試的時間 </w:t>
      </w:r>
      <w:r>
        <w:rPr>
          <w:rFonts w:cs="Times New Roman" w:ascii="Times New Roman" w:hAnsi="Times New Roman"/>
          <w:color w:val="auto"/>
          <w:sz w:val="20"/>
          <w:szCs w:val="20"/>
        </w:rPr>
        <w:t>[2]</w:t>
      </w:r>
      <w:r>
        <w:rPr>
          <w:rFonts w:ascii="Times New Roman" w:hAnsi="Times New Roman" w:cs="Times New Roman"/>
          <w:color w:val="auto"/>
          <w:sz w:val="20"/>
          <w:szCs w:val="20"/>
        </w:rPr>
        <w:t>。另一方面，在台灣的大專院校大部分的考試時間則是排定在授課時段，交由授課老師自行安排，大部分的情況不需要特地安排考試的時間與教室。不論在哪個區域，大部分的情況排課問題的共通點如下</w:t>
      </w:r>
      <w:r>
        <w:rPr>
          <w:rFonts w:cs="Times New Roman" w:ascii="Times New Roman" w:hAnsi="Times New Roman"/>
          <w:color w:val="auto"/>
          <w:sz w:val="20"/>
          <w:szCs w:val="20"/>
        </w:rPr>
        <w:t>: 1.</w:t>
      </w:r>
      <w:r>
        <w:rPr>
          <w:rFonts w:ascii="Times New Roman" w:hAnsi="Times New Roman" w:cs="Times New Roman"/>
          <w:color w:val="auto"/>
          <w:sz w:val="20"/>
          <w:szCs w:val="20"/>
        </w:rPr>
        <w:t>就老師而言，同時間不可有兩門課，</w:t>
      </w:r>
      <w:r>
        <w:rPr>
          <w:rFonts w:cs="Times New Roman" w:ascii="Times New Roman" w:hAnsi="Times New Roman"/>
          <w:color w:val="auto"/>
          <w:sz w:val="20"/>
          <w:szCs w:val="20"/>
        </w:rPr>
        <w:t>2.</w:t>
      </w:r>
      <w:r>
        <w:rPr>
          <w:rFonts w:ascii="Times New Roman" w:hAnsi="Times New Roman" w:cs="Times New Roman"/>
          <w:color w:val="auto"/>
          <w:sz w:val="20"/>
          <w:szCs w:val="20"/>
        </w:rPr>
        <w:t>就班級而言，必修課不可以衝堂，</w:t>
      </w:r>
      <w:r>
        <w:rPr>
          <w:rFonts w:cs="Times New Roman" w:ascii="Times New Roman" w:hAnsi="Times New Roman"/>
          <w:color w:val="auto"/>
          <w:sz w:val="20"/>
          <w:szCs w:val="20"/>
        </w:rPr>
        <w:t>3.</w:t>
      </w:r>
      <w:r>
        <w:rPr>
          <w:rFonts w:ascii="Times New Roman" w:hAnsi="Times New Roman" w:cs="Times New Roman"/>
          <w:color w:val="auto"/>
          <w:sz w:val="20"/>
          <w:szCs w:val="20"/>
        </w:rPr>
        <w:t>就教室而言，同時間不可有兩門於課同教室。若違反以上安排，則無法上課，我們將他稱為硬性規則。相反的，即使排課方式可能違反一些需求，但還是可以上課，我們稱為軟性規則。例如：課程的時段是分散的，或老師連續上課的時段過長。若違反這些安排，雖然會造成老師或學生的困擾，但並不會造成課程無法進行。一個較人性化的排課策略，將是提升教學效率的一個有效答案。</w:t>
      </w:r>
    </w:p>
    <w:p>
      <w:pPr>
        <w:pStyle w:val="Default"/>
        <w:ind w:firstLine="425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為提供一個有效的排課工具輔助系上排課工作，本研究首先建置一個完整的排課系統，將所有的課程資訊、教師資訊、學生資訊、教室資訊輸入至本系統，以利後續排課作業。本研究並且在此排課系統之上，導入啟發式演算法 </w:t>
      </w:r>
      <w:r>
        <w:rPr>
          <w:rFonts w:cs="Times New Roman" w:ascii="Times New Roman" w:hAnsi="Times New Roman"/>
          <w:color w:val="auto"/>
          <w:sz w:val="20"/>
          <w:szCs w:val="20"/>
        </w:rPr>
        <w:t xml:space="preserve">(metaheuristic algorithm) </w:t>
      </w:r>
      <w:r>
        <w:rPr>
          <w:rFonts w:ascii="Times New Roman" w:hAnsi="Times New Roman" w:cs="Times New Roman"/>
          <w:color w:val="auto"/>
          <w:sz w:val="20"/>
          <w:szCs w:val="20"/>
        </w:rPr>
        <w:t>對於真實排課問題進行排課，以找出更合適的排課策略，輔助系上排課工作。其主要貢獻如下</w:t>
      </w:r>
      <w:r>
        <w:rPr>
          <w:rFonts w:cs="Times New Roman" w:ascii="Times New Roman" w:hAnsi="Times New Roman"/>
          <w:color w:val="auto"/>
          <w:sz w:val="20"/>
          <w:szCs w:val="20"/>
        </w:rPr>
        <w:t>:</w:t>
      </w:r>
    </w:p>
    <w:p>
      <w:pPr>
        <w:pStyle w:val="Default"/>
        <w:numPr>
          <w:ilvl w:val="0"/>
          <w:numId w:val="2"/>
        </w:numPr>
        <w:ind w:hanging="284" w:left="284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>建置一個完整的排課系統，可以實際讓系所排課使用。</w:t>
      </w:r>
    </w:p>
    <w:p>
      <w:pPr>
        <w:pStyle w:val="Default"/>
        <w:numPr>
          <w:ilvl w:val="0"/>
          <w:numId w:val="2"/>
        </w:numPr>
        <w:ind w:hanging="284" w:left="284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透過 啟發式演算法的計算與搜尋，此系統可以提供一個比規則式方法 </w:t>
      </w:r>
      <w:r>
        <w:rPr>
          <w:rFonts w:cs="Times New Roman" w:ascii="Times New Roman" w:hAnsi="Times New Roman"/>
          <w:color w:val="auto"/>
          <w:sz w:val="20"/>
          <w:szCs w:val="20"/>
        </w:rPr>
        <w:t xml:space="preserve">(rule-based method)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更合適的排課結果，經由進一步的微調排課結果之後，將可以提供更有效且快速的排課方式。    </w:t>
      </w:r>
    </w:p>
    <w:p>
      <w:pPr>
        <w:pStyle w:val="Default"/>
        <w:ind w:left="284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cs="Times New Roman" w:ascii="Times New Roman" w:hAnsi="Times New Roman"/>
          <w:color w:val="auto"/>
          <w:sz w:val="20"/>
          <w:szCs w:val="20"/>
        </w:rPr>
      </w:r>
    </w:p>
    <w:p>
      <w:pPr>
        <w:pStyle w:val="Heading2"/>
        <w:numPr>
          <w:ilvl w:val="0"/>
          <w:numId w:val="1"/>
        </w:numPr>
        <w:ind w:hanging="240" w:left="240"/>
        <w:rPr>
          <w:rFonts w:eastAsia="標楷體"/>
          <w:color w:val="auto"/>
          <w:szCs w:val="20"/>
        </w:rPr>
      </w:pPr>
      <w:r>
        <w:rPr>
          <w:rFonts w:eastAsia="標楷體"/>
          <w:color w:val="auto"/>
          <w:szCs w:val="20"/>
        </w:rPr>
        <w:t>相關研究</w:t>
      </w:r>
    </w:p>
    <w:p>
      <w:pPr>
        <w:pStyle w:val="Normal"/>
        <w:numPr>
          <w:ilvl w:val="1"/>
          <w:numId w:val="1"/>
        </w:numPr>
        <w:ind w:hanging="432" w:left="432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  <w:t>排課系統</w:t>
      </w:r>
    </w:p>
    <w:p>
      <w:pPr>
        <w:pStyle w:val="Default"/>
        <w:ind w:firstLine="425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>如下表</w:t>
      </w:r>
      <w:r>
        <w:rPr>
          <w:rFonts w:cs="Times New Roman" w:ascii="Times New Roman" w:hAnsi="Times New Roman"/>
          <w:color w:val="auto"/>
          <w:sz w:val="20"/>
          <w:szCs w:val="20"/>
        </w:rPr>
        <w:t>1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所示，目前國內已有許多大專院校釋出及開放其排課系統給大眾使用，其中包含：南華大學 </w:t>
      </w:r>
      <w:r>
        <w:rPr>
          <w:rFonts w:cs="Times New Roman" w:ascii="Times New Roman" w:hAnsi="Times New Roman"/>
          <w:color w:val="auto"/>
          <w:sz w:val="20"/>
          <w:szCs w:val="20"/>
        </w:rPr>
        <w:t>[8]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、中華大學 </w:t>
      </w:r>
      <w:r>
        <w:rPr>
          <w:rFonts w:cs="Times New Roman" w:ascii="Times New Roman" w:hAnsi="Times New Roman"/>
          <w:color w:val="auto"/>
          <w:sz w:val="20"/>
          <w:szCs w:val="20"/>
        </w:rPr>
        <w:t>[9]</w:t>
      </w:r>
      <w:r>
        <w:rPr>
          <w:rFonts w:ascii="Times New Roman" w:hAnsi="Times New Roman" w:cs="Times New Roman"/>
          <w:color w:val="auto"/>
          <w:sz w:val="20"/>
          <w:szCs w:val="20"/>
        </w:rPr>
        <w:t>、</w:t>
      </w:r>
      <w:r>
        <w:rPr>
          <w:rFonts w:cs="Times New Roman" w:ascii="Times New Roman" w:hAnsi="Times New Roman"/>
          <w:color w:val="auto"/>
          <w:sz w:val="20"/>
          <w:szCs w:val="20"/>
        </w:rPr>
        <w:t>STC [10]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、 </w:t>
      </w:r>
    </w:p>
    <w:p>
      <w:pPr>
        <w:sectPr>
          <w:type w:val="continuous"/>
          <w:pgSz w:w="11906" w:h="16838"/>
          <w:pgMar w:left="1800" w:right="1800" w:gutter="0" w:header="0" w:top="1440" w:footer="720" w:bottom="1440"/>
          <w:cols w:num="2" w:space="426" w:equalWidth="true" w:sep="false"/>
          <w:formProt w:val="false"/>
          <w:textDirection w:val="lrTb"/>
          <w:docGrid w:type="default" w:linePitch="326" w:charSpace="0"/>
        </w:sectPr>
      </w:pPr>
    </w:p>
    <w:p>
      <w:pPr>
        <w:pStyle w:val="Normal"/>
        <w:ind w:left="432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 xml:space="preserve">1. </w:t>
      </w:r>
      <w:r>
        <w:rPr>
          <w:rFonts w:eastAsia="標楷體"/>
          <w:b/>
          <w:color w:val="auto"/>
          <w:sz w:val="20"/>
          <w:szCs w:val="20"/>
        </w:rPr>
        <w:t>排課系統比較</w:t>
      </w:r>
    </w:p>
    <w:p>
      <w:pPr>
        <w:sectPr>
          <w:type w:val="continuous"/>
          <w:pgSz w:w="11906" w:h="16838"/>
          <w:pgMar w:left="1800" w:right="1800" w:gutter="0" w:header="0" w:top="1440" w:footer="720" w:bottom="1440"/>
          <w:formProt w:val="false"/>
          <w:textDirection w:val="lrTb"/>
          <w:docGrid w:type="default" w:linePitch="326" w:charSpace="0"/>
        </w:sectPr>
      </w:pPr>
    </w:p>
    <w:p>
      <w:pPr>
        <w:pStyle w:val="Normal"/>
        <w:widowControl/>
        <w:rPr>
          <w:rFonts w:eastAsia="標楷體"/>
          <w:color w:val="auto"/>
          <w:sz w:val="18"/>
          <w:szCs w:val="20"/>
        </w:rPr>
      </w:pPr>
      <w:r>
        <w:rPr>
          <w:rFonts w:eastAsia="標楷體"/>
          <w:color w:val="auto"/>
          <w:sz w:val="18"/>
          <w:szCs w:val="20"/>
        </w:rPr>
      </w:r>
    </w:p>
    <w:p>
      <w:pPr>
        <w:sectPr>
          <w:type w:val="continuous"/>
          <w:pgSz w:w="11906" w:h="16838"/>
          <w:pgMar w:left="1800" w:right="1800" w:gutter="0" w:header="0" w:top="1440" w:footer="720" w:bottom="1440"/>
          <w:formProt w:val="false"/>
          <w:textDirection w:val="lrTb"/>
          <w:docGrid w:type="default" w:linePitch="326" w:charSpace="0"/>
        </w:sectPr>
      </w:pPr>
    </w:p>
    <w:tbl>
      <w:tblPr>
        <w:tblStyle w:val="aa"/>
        <w:tblW w:w="906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95"/>
        <w:gridCol w:w="1197"/>
        <w:gridCol w:w="1196"/>
        <w:gridCol w:w="695"/>
        <w:gridCol w:w="1196"/>
        <w:gridCol w:w="1196"/>
        <w:gridCol w:w="796"/>
        <w:gridCol w:w="1196"/>
      </w:tblGrid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排課系統</w:t>
            </w:r>
          </w:p>
        </w:tc>
        <w:tc>
          <w:tcPr>
            <w:tcW w:w="1197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南華大學</w:t>
            </w:r>
          </w:p>
        </w:tc>
        <w:tc>
          <w:tcPr>
            <w:tcW w:w="119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中華大學</w:t>
            </w:r>
          </w:p>
        </w:tc>
        <w:tc>
          <w:tcPr>
            <w:tcW w:w="695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  <w:t>STC</w:t>
            </w:r>
          </w:p>
        </w:tc>
        <w:tc>
          <w:tcPr>
            <w:tcW w:w="119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  <w:t>AutoClass</w:t>
            </w:r>
          </w:p>
        </w:tc>
        <w:tc>
          <w:tcPr>
            <w:tcW w:w="119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欣河系統</w:t>
            </w:r>
          </w:p>
        </w:tc>
        <w:tc>
          <w:tcPr>
            <w:tcW w:w="79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悟空</w:t>
            </w:r>
          </w:p>
        </w:tc>
        <w:tc>
          <w:tcPr>
            <w:tcW w:w="1196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高校智能</w:t>
            </w:r>
          </w:p>
        </w:tc>
      </w:tr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資料存檔功能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</w:tr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b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b/>
                <w:color w:val="auto"/>
                <w:kern w:val="0"/>
                <w:sz w:val="18"/>
                <w:szCs w:val="20"/>
                <w:lang w:val="en-US" w:eastAsia="zh-TW" w:bidi="ar-SA"/>
              </w:rPr>
              <w:t>教室性質資料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</w:tr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老師詳細資料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</w:tr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課程詳細資料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</w:tr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b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b/>
                <w:color w:val="auto"/>
                <w:kern w:val="0"/>
                <w:sz w:val="18"/>
                <w:szCs w:val="20"/>
                <w:lang w:val="en-US" w:eastAsia="zh-TW" w:bidi="ar-SA"/>
              </w:rPr>
              <w:t>老師有空時段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</w:tr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圖表式課表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</w:tr>
      <w:tr>
        <w:trPr>
          <w:trHeight w:val="72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b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b/>
                <w:color w:val="auto"/>
                <w:kern w:val="0"/>
                <w:sz w:val="18"/>
                <w:szCs w:val="20"/>
                <w:lang w:val="en-US" w:eastAsia="zh-TW" w:bidi="ar-SA"/>
              </w:rPr>
              <w:t>拖拉排課功能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</w:tr>
      <w:tr>
        <w:trPr>
          <w:trHeight w:val="50" w:hRule="atLeast"/>
        </w:trPr>
        <w:tc>
          <w:tcPr>
            <w:tcW w:w="1595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輸出各種課表</w:t>
            </w:r>
          </w:p>
        </w:tc>
        <w:tc>
          <w:tcPr>
            <w:tcW w:w="1197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695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18"/>
                <w:szCs w:val="20"/>
                <w:lang w:val="en-US" w:eastAsia="zh-TW" w:bidi="ar-SA"/>
              </w:rPr>
              <w:t>●</w:t>
            </w:r>
          </w:p>
        </w:tc>
        <w:tc>
          <w:tcPr>
            <w:tcW w:w="7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  <w:tc>
          <w:tcPr>
            <w:tcW w:w="1196" w:type="dxa"/>
            <w:tcBorders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標楷體"/>
                <w:color w:val="auto"/>
                <w:sz w:val="18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18"/>
                <w:szCs w:val="20"/>
                <w:lang w:val="en-US" w:eastAsia="zh-TW" w:bidi="ar-SA"/>
              </w:rPr>
            </w:r>
          </w:p>
        </w:tc>
      </w:tr>
    </w:tbl>
    <w:p>
      <w:pPr>
        <w:sectPr>
          <w:type w:val="continuous"/>
          <w:pgSz w:w="11906" w:h="16838"/>
          <w:pgMar w:left="1800" w:right="1800" w:gutter="0" w:header="0" w:top="1440" w:footer="720" w:bottom="1440"/>
          <w:formProt w:val="false"/>
          <w:textDirection w:val="lrTb"/>
          <w:docGrid w:type="default" w:linePitch="326" w:charSpace="0"/>
        </w:sectPr>
      </w:pP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AutoClass [11]</w:t>
      </w:r>
      <w:r>
        <w:rPr>
          <w:rFonts w:eastAsia="標楷體"/>
          <w:color w:val="auto"/>
          <w:sz w:val="20"/>
          <w:szCs w:val="20"/>
        </w:rPr>
        <w:t xml:space="preserve">、何欣系統 </w:t>
      </w:r>
      <w:r>
        <w:rPr>
          <w:rFonts w:eastAsia="標楷體"/>
          <w:color w:val="auto"/>
          <w:sz w:val="20"/>
          <w:szCs w:val="20"/>
        </w:rPr>
        <w:t>[12]</w:t>
      </w:r>
      <w:r>
        <w:rPr>
          <w:rFonts w:eastAsia="標楷體"/>
          <w:color w:val="auto"/>
          <w:sz w:val="20"/>
          <w:szCs w:val="20"/>
        </w:rPr>
        <w:t xml:space="preserve">、悟空 </w:t>
      </w:r>
      <w:r>
        <w:rPr>
          <w:rFonts w:eastAsia="標楷體"/>
          <w:color w:val="auto"/>
          <w:sz w:val="20"/>
          <w:szCs w:val="20"/>
        </w:rPr>
        <w:t>[13]</w:t>
      </w:r>
      <w:r>
        <w:rPr>
          <w:rFonts w:eastAsia="標楷體"/>
          <w:color w:val="auto"/>
          <w:sz w:val="20"/>
          <w:szCs w:val="20"/>
        </w:rPr>
        <w:t xml:space="preserve">、高校智能 </w:t>
      </w:r>
      <w:r>
        <w:rPr>
          <w:rFonts w:eastAsia="標楷體"/>
          <w:color w:val="auto"/>
          <w:sz w:val="20"/>
          <w:szCs w:val="20"/>
        </w:rPr>
        <w:t xml:space="preserve">[14] </w:t>
      </w:r>
      <w:r>
        <w:rPr>
          <w:rFonts w:eastAsia="標楷體"/>
          <w:color w:val="auto"/>
          <w:sz w:val="20"/>
          <w:szCs w:val="20"/>
        </w:rPr>
        <w:t>等排課系統。在我們先前的研究中，我們依據各項排課系統所提供的功能進行整理，從這之中可以發現，有三項功能是目前國內大部分開放式排課系統比較少具備地的，包含</w:t>
      </w:r>
      <w:r>
        <w:rPr>
          <w:rFonts w:eastAsia="標楷體"/>
          <w:color w:val="auto"/>
          <w:sz w:val="20"/>
          <w:szCs w:val="20"/>
        </w:rPr>
        <w:t>:</w:t>
      </w:r>
      <w:r>
        <w:rPr>
          <w:rFonts w:eastAsia="標楷體"/>
          <w:color w:val="auto"/>
          <w:sz w:val="20"/>
          <w:szCs w:val="20"/>
        </w:rPr>
        <w:t>「教室性質資料」、「老師無課時段」以及「拖拉式排課介面」。雖然較少系統具備這些功能，但就一個完整的排課系統而言，這些功能是不可或缺的。因此這幾項功能將是本研究發展之排課系統目標。其中，老師無課時段將會是排課系統的其中一個主要考慮因素，在後續的章節有更詳細的介紹。</w:t>
      </w:r>
    </w:p>
    <w:p>
      <w:pPr>
        <w:pStyle w:val="Normal"/>
        <w:ind w:firstLine="432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Normal"/>
        <w:numPr>
          <w:ilvl w:val="1"/>
          <w:numId w:val="1"/>
        </w:numPr>
        <w:ind w:hanging="432" w:left="432"/>
        <w:rPr>
          <w:rFonts w:eastAsia="標楷體"/>
          <w:b/>
          <w:color w:val="auto"/>
        </w:rPr>
      </w:pPr>
      <w:bookmarkStart w:id="2" w:name="h.3znysh7"/>
      <w:bookmarkEnd w:id="2"/>
      <w:r>
        <w:rPr>
          <w:rFonts w:eastAsia="標楷體"/>
          <w:b/>
          <w:color w:val="auto"/>
        </w:rPr>
        <w:t>啟發式演算法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近年因許多資訊、工程、商業及科學等研究中發現，許多需要解決的複雜問題是</w:t>
      </w:r>
      <w:r>
        <w:rPr>
          <w:rFonts w:eastAsia="標楷體"/>
          <w:color w:val="auto"/>
          <w:sz w:val="20"/>
          <w:szCs w:val="20"/>
        </w:rPr>
        <w:t>NP-hard</w:t>
      </w:r>
      <w:r>
        <w:rPr>
          <w:rFonts w:eastAsia="標楷體"/>
          <w:color w:val="auto"/>
          <w:sz w:val="20"/>
          <w:szCs w:val="20"/>
        </w:rPr>
        <w:t>或</w:t>
      </w:r>
      <w:r>
        <w:rPr>
          <w:rFonts w:eastAsia="標楷體"/>
          <w:color w:val="auto"/>
          <w:sz w:val="20"/>
          <w:szCs w:val="20"/>
        </w:rPr>
        <w:t>NP-complete</w:t>
      </w:r>
      <w:r>
        <w:rPr>
          <w:rFonts w:eastAsia="標楷體"/>
          <w:color w:val="auto"/>
          <w:sz w:val="20"/>
          <w:szCs w:val="20"/>
        </w:rPr>
        <w:t xml:space="preserve">的最佳化問題 </w:t>
      </w:r>
      <w:r>
        <w:rPr>
          <w:rFonts w:eastAsia="標楷體"/>
          <w:color w:val="auto"/>
          <w:sz w:val="20"/>
          <w:szCs w:val="20"/>
        </w:rPr>
        <w:t>(optimization problem)</w:t>
      </w:r>
      <w:r>
        <w:rPr>
          <w:rFonts w:eastAsia="標楷體"/>
          <w:color w:val="auto"/>
          <w:sz w:val="20"/>
          <w:szCs w:val="20"/>
        </w:rPr>
        <w:t xml:space="preserve">，如使用傳統的窮舉法 </w:t>
      </w:r>
      <w:r>
        <w:rPr>
          <w:rFonts w:eastAsia="標楷體"/>
          <w:color w:val="auto"/>
          <w:sz w:val="20"/>
          <w:szCs w:val="20"/>
        </w:rPr>
        <w:t xml:space="preserve">(exhaustive search) </w:t>
      </w:r>
      <w:r>
        <w:rPr>
          <w:rFonts w:eastAsia="標楷體"/>
          <w:color w:val="auto"/>
          <w:sz w:val="20"/>
          <w:szCs w:val="20"/>
        </w:rPr>
        <w:t xml:space="preserve">所需花費的時間，以目前的電腦系統，仍無法在有限的時間內找到最好的結果。而啟發式演算法 </w:t>
      </w:r>
      <w:r>
        <w:rPr>
          <w:rFonts w:eastAsia="標楷體"/>
          <w:color w:val="auto"/>
          <w:sz w:val="20"/>
          <w:szCs w:val="20"/>
        </w:rPr>
        <w:t xml:space="preserve">(metaheuristic algorithm) [1] </w:t>
      </w:r>
      <w:r>
        <w:rPr>
          <w:rFonts w:eastAsia="標楷體"/>
          <w:color w:val="auto"/>
          <w:sz w:val="20"/>
          <w:szCs w:val="20"/>
        </w:rPr>
        <w:t>提供我們另一種可行的方案，其主要的概念是透過有策略性的猜測，往比較可能方向進行搜尋。透過反覆執行</w:t>
      </w:r>
      <w:r>
        <w:rPr>
          <w:rFonts w:eastAsia="標楷體"/>
          <w:color w:val="auto"/>
          <w:sz w:val="20"/>
          <w:szCs w:val="20"/>
        </w:rPr>
        <w:t xml:space="preserve">: </w:t>
      </w:r>
      <w:r>
        <w:rPr>
          <w:rFonts w:eastAsia="標楷體"/>
          <w:color w:val="auto"/>
          <w:sz w:val="20"/>
          <w:szCs w:val="20"/>
        </w:rPr>
        <w:t xml:space="preserve">解的轉換 </w:t>
      </w:r>
      <w:r>
        <w:rPr>
          <w:rFonts w:eastAsia="標楷體"/>
          <w:color w:val="auto"/>
          <w:sz w:val="20"/>
          <w:szCs w:val="20"/>
        </w:rPr>
        <w:t>(transition)</w:t>
      </w:r>
      <w:r>
        <w:rPr>
          <w:rFonts w:eastAsia="標楷體"/>
          <w:color w:val="auto"/>
          <w:sz w:val="20"/>
          <w:szCs w:val="20"/>
        </w:rPr>
        <w:t xml:space="preserve">、解的評估 </w:t>
      </w:r>
      <w:r>
        <w:rPr>
          <w:rFonts w:eastAsia="標楷體"/>
          <w:color w:val="auto"/>
          <w:sz w:val="20"/>
          <w:szCs w:val="20"/>
        </w:rPr>
        <w:t>(evaluation)</w:t>
      </w:r>
      <w:r>
        <w:rPr>
          <w:rFonts w:eastAsia="標楷體"/>
          <w:color w:val="auto"/>
          <w:sz w:val="20"/>
          <w:szCs w:val="20"/>
        </w:rPr>
        <w:t xml:space="preserve">、及決定搜尋方向 </w:t>
      </w:r>
      <w:r>
        <w:rPr>
          <w:rFonts w:eastAsia="標楷體"/>
          <w:color w:val="auto"/>
          <w:sz w:val="20"/>
          <w:szCs w:val="20"/>
        </w:rPr>
        <w:t xml:space="preserve">(determination) </w:t>
      </w:r>
      <w:r>
        <w:rPr>
          <w:rFonts w:eastAsia="標楷體"/>
          <w:color w:val="auto"/>
          <w:sz w:val="20"/>
          <w:szCs w:val="20"/>
        </w:rPr>
        <w:t xml:space="preserve">三個步驟 </w:t>
      </w:r>
      <w:r>
        <w:rPr>
          <w:rFonts w:eastAsia="標楷體"/>
          <w:color w:val="auto"/>
          <w:sz w:val="20"/>
          <w:szCs w:val="20"/>
        </w:rPr>
        <w:t>[7]</w:t>
      </w:r>
      <w:r>
        <w:rPr>
          <w:rFonts w:eastAsia="標楷體"/>
          <w:color w:val="auto"/>
          <w:sz w:val="20"/>
          <w:szCs w:val="20"/>
        </w:rPr>
        <w:t xml:space="preserve">，相較於窮舉法，啟發式演算法將能在有限時間內，找到一個或多個接近最佳解的近似解 </w:t>
      </w:r>
      <w:r>
        <w:rPr>
          <w:rFonts w:eastAsia="標楷體"/>
          <w:color w:val="auto"/>
          <w:sz w:val="20"/>
          <w:szCs w:val="20"/>
        </w:rPr>
        <w:t>(approximate solution)</w:t>
      </w:r>
      <w:r>
        <w:rPr>
          <w:rFonts w:eastAsia="標楷體"/>
          <w:color w:val="auto"/>
          <w:sz w:val="20"/>
          <w:szCs w:val="20"/>
        </w:rPr>
        <w:t>，以解決複雜或巨大的最佳化問題。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ListParagraph"/>
        <w:numPr>
          <w:ilvl w:val="0"/>
          <w:numId w:val="3"/>
        </w:numPr>
        <w:jc w:val="both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模擬退火演算法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這種方法最初的設計理念示模擬冶金學中「退火」的演算法。模擬退火演算法 </w:t>
      </w:r>
      <w:r>
        <w:rPr>
          <w:rFonts w:eastAsia="標楷體"/>
          <w:color w:val="auto"/>
          <w:sz w:val="20"/>
          <w:szCs w:val="20"/>
        </w:rPr>
        <w:t xml:space="preserve">(simulated annealing) [5] </w:t>
      </w:r>
      <w:r>
        <w:rPr>
          <w:rFonts w:eastAsia="標楷體"/>
          <w:color w:val="auto"/>
          <w:sz w:val="20"/>
          <w:szCs w:val="20"/>
        </w:rPr>
        <w:t xml:space="preserve">與爬山演算法相同的是共有三個主要的運算過程 </w:t>
      </w:r>
      <w:r>
        <w:rPr>
          <w:rFonts w:eastAsia="標楷體"/>
          <w:color w:val="auto"/>
          <w:sz w:val="20"/>
          <w:szCs w:val="20"/>
        </w:rPr>
        <w:t>(operator)</w:t>
      </w:r>
      <w:r>
        <w:rPr>
          <w:rFonts w:eastAsia="標楷體"/>
          <w:color w:val="auto"/>
          <w:sz w:val="20"/>
          <w:szCs w:val="20"/>
        </w:rPr>
        <w:t xml:space="preserve">，改變解 </w:t>
      </w:r>
      <w:r>
        <w:rPr>
          <w:rFonts w:eastAsia="標楷體"/>
          <w:color w:val="auto"/>
          <w:sz w:val="20"/>
          <w:szCs w:val="20"/>
        </w:rPr>
        <w:t>(transition)</w:t>
      </w:r>
      <w:r>
        <w:rPr>
          <w:rFonts w:eastAsia="標楷體"/>
          <w:color w:val="auto"/>
          <w:sz w:val="20"/>
          <w:szCs w:val="20"/>
        </w:rPr>
        <w:t xml:space="preserve">、計算解迭代 </w:t>
      </w:r>
      <w:r>
        <w:rPr>
          <w:rFonts w:eastAsia="標楷體"/>
          <w:color w:val="auto"/>
          <w:sz w:val="20"/>
          <w:szCs w:val="20"/>
        </w:rPr>
        <w:t>(evaluation)</w:t>
      </w:r>
      <w:r>
        <w:rPr>
          <w:rFonts w:eastAsia="標楷體"/>
          <w:color w:val="auto"/>
          <w:sz w:val="20"/>
          <w:szCs w:val="20"/>
        </w:rPr>
        <w:t xml:space="preserve">、決定解 </w:t>
      </w:r>
      <w:r>
        <w:rPr>
          <w:rFonts w:eastAsia="標楷體"/>
          <w:color w:val="auto"/>
          <w:sz w:val="20"/>
          <w:szCs w:val="20"/>
        </w:rPr>
        <w:t>(determination)</w:t>
      </w:r>
      <w:r>
        <w:rPr>
          <w:rFonts w:eastAsia="標楷體"/>
          <w:color w:val="auto"/>
          <w:sz w:val="20"/>
          <w:szCs w:val="20"/>
        </w:rPr>
        <w:t xml:space="preserve">。在每一個迭代 </w:t>
      </w:r>
      <w:r>
        <w:rPr>
          <w:rFonts w:eastAsia="標楷體"/>
          <w:color w:val="auto"/>
          <w:sz w:val="20"/>
          <w:szCs w:val="20"/>
        </w:rPr>
        <w:t>(iteration)</w:t>
      </w:r>
      <w:r>
        <w:rPr>
          <w:rFonts w:eastAsia="標楷體"/>
          <w:color w:val="auto"/>
          <w:sz w:val="20"/>
          <w:szCs w:val="20"/>
        </w:rPr>
        <w:t xml:space="preserve">，藉由產生一個或多個候選解（數量依照參數設定），然後在決定解的部分 </w:t>
      </w:r>
      <w:r>
        <w:rPr>
          <w:rFonts w:eastAsia="標楷體"/>
          <w:color w:val="auto"/>
          <w:sz w:val="20"/>
          <w:szCs w:val="20"/>
        </w:rPr>
        <w:t>(determination)</w:t>
      </w:r>
      <w:r>
        <w:rPr>
          <w:rFonts w:eastAsia="標楷體"/>
          <w:color w:val="auto"/>
          <w:sz w:val="20"/>
          <w:szCs w:val="20"/>
        </w:rPr>
        <w:t>，有機率</w:t>
      </w:r>
      <w:r>
        <w:rPr>
          <w:rFonts w:eastAsia="標楷體"/>
          <w:color w:val="auto"/>
          <w:sz w:val="20"/>
          <w:szCs w:val="20"/>
        </w:rPr>
        <w:t>P</w:t>
      </w:r>
      <w:r>
        <w:rPr>
          <w:rFonts w:eastAsia="標楷體"/>
          <w:color w:val="auto"/>
          <w:sz w:val="20"/>
          <w:szCs w:val="20"/>
        </w:rPr>
        <w:t>（</w:t>
      </w:r>
      <w:r>
        <w:rPr>
          <w:rFonts w:eastAsia="標楷體"/>
          <w:b/>
          <w:color w:val="auto"/>
          <w:sz w:val="20"/>
          <w:szCs w:val="20"/>
        </w:rPr>
        <w:t>參考公式</w:t>
      </w:r>
      <w:r>
        <w:rPr>
          <w:rFonts w:eastAsia="標楷體"/>
          <w:b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）選擇該解成為目前的解。若新產生出來的解</w:t>
      </w:r>
      <w:r>
        <w:rPr>
          <w:rFonts w:eastAsia="標楷體"/>
          <w:i/>
          <w:color w:val="auto"/>
          <w:sz w:val="20"/>
          <w:szCs w:val="20"/>
        </w:rPr>
        <w:t>v</w:t>
      </w:r>
      <w:r>
        <w:rPr>
          <w:rFonts w:eastAsia="標楷體"/>
          <w:color w:val="auto"/>
          <w:sz w:val="20"/>
          <w:szCs w:val="20"/>
        </w:rPr>
        <w:t>的結果比較好，則一定選擇該解為目前解</w:t>
      </w: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</w:rPr>
        <w:t>到下一個迭代；若新產生的解</w:t>
      </w:r>
      <w:r>
        <w:rPr>
          <w:rFonts w:eastAsia="標楷體"/>
          <w:i/>
          <w:color w:val="auto"/>
          <w:sz w:val="20"/>
          <w:szCs w:val="20"/>
        </w:rPr>
        <w:t>v</w:t>
      </w:r>
      <w:r>
        <w:rPr>
          <w:rFonts w:eastAsia="標楷體"/>
          <w:color w:val="auto"/>
          <w:sz w:val="20"/>
          <w:szCs w:val="20"/>
        </w:rPr>
        <w:t>的結果較差，還是會有機率選擇成為目前解</w:t>
      </w: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</w:rPr>
        <w:t>，但是機率會根據溫度的降低而減少，此方法用以跳出區域解。</w:t>
      </w:r>
    </w:p>
    <w:p>
      <w:pPr>
        <w:pStyle w:val="Heading2"/>
        <w:rPr>
          <w:rFonts w:eastAsia="標楷體"/>
          <w:color w:val="auto"/>
          <w:szCs w:val="20"/>
        </w:rPr>
      </w:pPr>
      <w:r>
        <w:rPr>
          <w:rFonts w:eastAsia="標楷體"/>
          <w:b w:val="false"/>
          <w:i/>
          <w:color w:val="auto"/>
          <w:sz w:val="20"/>
          <w:szCs w:val="20"/>
        </w:rPr>
        <w:t xml:space="preserve"> </w:t>
      </w:r>
      <w:r>
        <w:rPr>
          <w:rFonts w:eastAsia="標楷體"/>
          <w:b w:val="false"/>
          <w:i/>
          <w:color w:val="auto"/>
          <w:sz w:val="20"/>
          <w:szCs w:val="20"/>
        </w:rPr>
        <w:t>P</w:t>
      </w:r>
      <w:r>
        <w:rPr>
          <w:rFonts w:eastAsia="標楷體"/>
          <w:color w:val="auto"/>
          <w:sz w:val="20"/>
          <w:szCs w:val="20"/>
        </w:rPr>
        <w:t xml:space="preserve">  =  </w:t>
      </w:r>
      <w:r>
        <w:rPr/>
      </w:r>
      <m:oMath xmlns:m="http://schemas.openxmlformats.org/officeDocument/2006/math"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if</m:t>
                </m:r>
                <m:r>
                  <w:rPr>
                    <w:rFonts w:ascii="Cambria Math" w:hAnsi="Cambria Math"/>
                  </w:rPr>
                  <m:t xml:space="preserve">∆</m:t>
                </m:r>
                <m:r>
                  <w:rPr>
                    <w:rFonts w:ascii="Cambria Math" w:hAnsi="Cambria Math"/>
                  </w:rPr>
                  <m:t xml:space="preserve">E</m:t>
                </m:r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p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∆</m:t>
                        </m:r>
                        <m:r>
                          <w:rPr>
                            <w:rFonts w:ascii="Cambria Math" w:hAnsi="Cambria Math"/>
                          </w:rPr>
                          <m:t xml:space="preserve">E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if</m:t>
                </m:r>
                <m:r>
                  <w:rPr>
                    <w:rFonts w:ascii="Cambria Math" w:hAnsi="Cambria Math"/>
                  </w:rPr>
                  <m:t xml:space="preserve">∆</m:t>
                </m:r>
                <m:r>
                  <w:rPr>
                    <w:rFonts w:ascii="Cambria Math" w:hAnsi="Cambria Math"/>
                  </w:rPr>
                  <m:t xml:space="preserve">E</m:t>
                </m:r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  <w:r>
        <w:rPr>
          <w:rFonts w:eastAsia="標楷體"/>
          <w:color w:val="auto"/>
          <w:sz w:val="20"/>
          <w:szCs w:val="20"/>
        </w:rPr>
        <w:t xml:space="preserve">                                  </w:t>
      </w:r>
      <w:r>
        <w:rPr>
          <w:rFonts w:eastAsia="標楷體"/>
          <w:b w:val="false"/>
          <w:color w:val="auto"/>
          <w:sz w:val="20"/>
          <w:szCs w:val="20"/>
        </w:rPr>
        <w:t>(1)</w:t>
      </w:r>
    </w:p>
    <w:p>
      <w:pPr>
        <w:pStyle w:val="Normal"/>
        <w:rPr>
          <w:rFonts w:ascii="標楷體" w:hAnsi="標楷體" w:eastAsia="標楷體"/>
          <w:color w:val="auto"/>
          <w:sz w:val="20"/>
        </w:rPr>
      </w:pPr>
      <w:r>
        <w:rPr>
          <w:rFonts w:ascii="標楷體" w:hAnsi="標楷體" w:eastAsia="標楷體"/>
          <w:color w:val="auto"/>
          <w:sz w:val="20"/>
        </w:rPr>
        <w:t xml:space="preserve">    </w:t>
      </w:r>
      <w:r>
        <w:rPr>
          <w:rFonts w:ascii="標楷體" w:hAnsi="標楷體" w:eastAsia="標楷體"/>
          <w:color w:val="auto"/>
          <w:sz w:val="20"/>
        </w:rPr>
        <w:t xml:space="preserve">相較於爬山演算法，由於模擬退火演算法使用公式 </w:t>
      </w:r>
      <w:r>
        <w:rPr>
          <w:rFonts w:eastAsia="標楷體" w:ascii="標楷體" w:hAnsi="標楷體"/>
          <w:color w:val="auto"/>
          <w:sz w:val="20"/>
        </w:rPr>
        <w:t>(1)</w:t>
      </w:r>
      <w:r>
        <w:rPr>
          <w:rFonts w:ascii="標楷體" w:hAnsi="標楷體" w:eastAsia="標楷體"/>
          <w:color w:val="auto"/>
          <w:sz w:val="20"/>
        </w:rPr>
        <w:t>來取代原有爬山演算法只能接受更好的解的搜尋方式，使得模擬退火法，有機會跳脫出區域最佳解，進一步找到更好的解。</w:t>
      </w:r>
    </w:p>
    <w:p>
      <w:pPr>
        <w:pStyle w:val="Normal"/>
        <w:rPr>
          <w:rFonts w:ascii="標楷體" w:hAnsi="標楷體" w:eastAsia="標楷體"/>
          <w:color w:val="auto"/>
          <w:sz w:val="22"/>
        </w:rPr>
      </w:pPr>
      <w:r>
        <w:rPr>
          <w:rFonts w:eastAsia="標楷體" w:ascii="標楷體" w:hAnsi="標楷體"/>
          <w:color w:val="auto"/>
          <w:sz w:val="22"/>
        </w:rPr>
      </w:r>
    </w:p>
    <w:p>
      <w:pPr>
        <w:pStyle w:val="ListParagraph"/>
        <w:numPr>
          <w:ilvl w:val="0"/>
          <w:numId w:val="3"/>
        </w:numPr>
        <w:rPr>
          <w:b/>
          <w:color w:val="auto"/>
          <w:sz w:val="22"/>
        </w:rPr>
      </w:pPr>
      <w:r>
        <w:rPr>
          <w:rFonts w:eastAsia="標楷體"/>
          <w:b/>
          <w:color w:val="auto"/>
          <w:sz w:val="22"/>
        </w:rPr>
        <w:t>遺傳基因演算法</w:t>
      </w:r>
    </w:p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遺傳基因演算法 </w:t>
      </w:r>
      <w:r>
        <w:rPr>
          <w:rFonts w:eastAsia="標楷體"/>
          <w:color w:val="auto"/>
          <w:sz w:val="20"/>
          <w:szCs w:val="20"/>
        </w:rPr>
        <w:t xml:space="preserve">(genetic algorithm) [4] </w:t>
      </w:r>
      <w:r>
        <w:rPr>
          <w:rFonts w:eastAsia="標楷體"/>
          <w:color w:val="auto"/>
          <w:sz w:val="20"/>
          <w:szCs w:val="20"/>
        </w:rPr>
        <w:t xml:space="preserve">是以達爾文所提以出的「適者生存，不適者淘汰」進化論概念，所設計出的啟發式搜尋演算法。由於大自然中，每一個生物都要繁衍下一代，我們將上一代稱為父代，下一代稱為子代。父代在繁衍的時候，有可能會發生染色體交換，也有可能會發生突變，或者是兩者皆有，這些變化會經過自然規則的淘汰，漸漸的留下的都是適合環境。以這個概念模擬出自然環境，會存活下來的大多是比較適合環境的生物 </w:t>
      </w:r>
      <w:r>
        <w:rPr>
          <w:rFonts w:eastAsia="標楷體"/>
          <w:color w:val="auto"/>
          <w:sz w:val="20"/>
          <w:szCs w:val="20"/>
        </w:rPr>
        <w:t>(</w:t>
      </w:r>
      <w:r>
        <w:rPr>
          <w:rFonts w:eastAsia="標楷體"/>
          <w:color w:val="auto"/>
          <w:sz w:val="20"/>
          <w:szCs w:val="20"/>
        </w:rPr>
        <w:t>解</w:t>
      </w:r>
      <w:r>
        <w:rPr>
          <w:rFonts w:eastAsia="標楷體"/>
          <w:color w:val="auto"/>
          <w:sz w:val="20"/>
          <w:szCs w:val="20"/>
        </w:rPr>
        <w:t>)</w:t>
      </w:r>
      <w:r>
        <w:rPr>
          <w:rFonts w:eastAsia="標楷體"/>
          <w:color w:val="auto"/>
          <w:sz w:val="20"/>
          <w:szCs w:val="20"/>
        </w:rPr>
        <w:t>，用在最佳化問題之上，有利於找到較適合的解。如圖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所示，我們將基因遺傳演算法分為四個部分，</w:t>
      </w:r>
      <w:r>
        <w:rPr>
          <w:rFonts w:eastAsia="標楷體"/>
          <w:color w:val="auto"/>
          <w:sz w:val="20"/>
          <w:szCs w:val="20"/>
        </w:rPr>
        <w:t>1.</w:t>
      </w:r>
      <w:r>
        <w:rPr>
          <w:rFonts w:eastAsia="標楷體"/>
          <w:color w:val="auto"/>
          <w:sz w:val="20"/>
          <w:szCs w:val="20"/>
        </w:rPr>
        <w:t>計算適應度（</w:t>
      </w:r>
      <w:r>
        <w:rPr>
          <w:rFonts w:eastAsia="標楷體"/>
          <w:color w:val="auto"/>
          <w:sz w:val="20"/>
          <w:szCs w:val="20"/>
        </w:rPr>
        <w:t>fitness</w:t>
      </w:r>
      <w:r>
        <w:rPr>
          <w:rFonts w:eastAsia="標楷體"/>
          <w:color w:val="auto"/>
          <w:sz w:val="20"/>
          <w:szCs w:val="20"/>
        </w:rPr>
        <w:t>）、</w:t>
      </w:r>
      <w:r>
        <w:rPr>
          <w:rFonts w:eastAsia="標楷體"/>
          <w:color w:val="auto"/>
          <w:sz w:val="20"/>
          <w:szCs w:val="20"/>
        </w:rPr>
        <w:t>2.</w:t>
      </w:r>
      <w:r>
        <w:rPr>
          <w:rFonts w:eastAsia="標楷體"/>
          <w:color w:val="auto"/>
          <w:sz w:val="20"/>
          <w:szCs w:val="20"/>
        </w:rPr>
        <w:t>選擇（</w:t>
      </w:r>
      <w:r>
        <w:rPr>
          <w:rFonts w:eastAsia="標楷體"/>
          <w:color w:val="auto"/>
          <w:sz w:val="20"/>
          <w:szCs w:val="20"/>
        </w:rPr>
        <w:t>selection</w:t>
      </w:r>
      <w:r>
        <w:rPr>
          <w:rFonts w:eastAsia="標楷體"/>
          <w:color w:val="auto"/>
          <w:sz w:val="20"/>
          <w:szCs w:val="20"/>
        </w:rPr>
        <w:t>）、</w:t>
      </w:r>
      <w:r>
        <w:rPr>
          <w:rFonts w:eastAsia="標楷體"/>
          <w:color w:val="auto"/>
          <w:sz w:val="20"/>
          <w:szCs w:val="20"/>
        </w:rPr>
        <w:t>3.</w:t>
      </w:r>
      <w:r>
        <w:rPr>
          <w:rFonts w:eastAsia="標楷體"/>
          <w:color w:val="auto"/>
          <w:sz w:val="20"/>
          <w:szCs w:val="20"/>
        </w:rPr>
        <w:t>交配（</w:t>
      </w:r>
      <w:r>
        <w:rPr>
          <w:rFonts w:eastAsia="標楷體"/>
          <w:color w:val="auto"/>
          <w:sz w:val="20"/>
          <w:szCs w:val="20"/>
        </w:rPr>
        <w:t>crossover</w:t>
      </w:r>
      <w:r>
        <w:rPr>
          <w:rFonts w:eastAsia="標楷體"/>
          <w:color w:val="auto"/>
          <w:sz w:val="20"/>
          <w:szCs w:val="20"/>
        </w:rPr>
        <w:t>）、</w:t>
      </w:r>
      <w:r>
        <w:rPr>
          <w:rFonts w:eastAsia="標楷體"/>
          <w:color w:val="auto"/>
          <w:sz w:val="20"/>
          <w:szCs w:val="20"/>
        </w:rPr>
        <w:t>4.</w:t>
      </w:r>
      <w:r>
        <w:rPr>
          <w:rFonts w:eastAsia="標楷體"/>
          <w:color w:val="auto"/>
          <w:sz w:val="20"/>
          <w:szCs w:val="20"/>
        </w:rPr>
        <w:t>突變（</w:t>
      </w:r>
      <w:r>
        <w:rPr>
          <w:rFonts w:eastAsia="標楷體"/>
          <w:color w:val="auto"/>
          <w:sz w:val="20"/>
          <w:szCs w:val="20"/>
        </w:rPr>
        <w:t>mutation</w:t>
      </w:r>
      <w:r>
        <w:rPr>
          <w:rFonts w:eastAsia="標楷體"/>
          <w:color w:val="auto"/>
          <w:sz w:val="20"/>
          <w:szCs w:val="20"/>
        </w:rPr>
        <w:t>）。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mc:AlternateContent>
          <mc:Choice Requires="wps">
            <w:drawing>
              <wp:anchor behindDoc="0" distT="19050" distB="19050" distL="0" distR="22860" simplePos="0" locked="0" layoutInCell="1" allowOverlap="1" relativeHeight="6" wp14:anchorId="08D1BF23">
                <wp:simplePos x="0" y="0"/>
                <wp:positionH relativeFrom="column">
                  <wp:posOffset>16510</wp:posOffset>
                </wp:positionH>
                <wp:positionV relativeFrom="paragraph">
                  <wp:posOffset>120650</wp:posOffset>
                </wp:positionV>
                <wp:extent cx="2758440" cy="635"/>
                <wp:effectExtent l="17780" t="17780" r="17780" b="17780"/>
                <wp:wrapNone/>
                <wp:docPr id="1" name="直線接點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320" cy="72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.3pt,9.5pt" to="218.45pt,9.5pt" ID="直線接點 9" stroked="t" o:allowincell="f" style="position:absolute" wp14:anchorId="08D1BF23">
                <v:stroke color="black" weight="3492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</w:rPr>
        <w:t xml:space="preserve"> = Initialization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標楷體"/>
          <w:color w:val="auto"/>
          <w:sz w:val="20"/>
          <w:szCs w:val="20"/>
        </w:rPr>
        <w:t>= Fitness (</w:t>
      </w: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</w:rPr>
        <w:t>)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Do 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標楷體"/>
          <w:color w:val="auto"/>
          <w:sz w:val="20"/>
          <w:szCs w:val="20"/>
        </w:rPr>
        <w:t xml:space="preserve"> </w:t>
      </w:r>
      <w:r>
        <w:rPr>
          <w:rFonts w:eastAsia="標楷體"/>
          <w:color w:val="auto"/>
          <w:sz w:val="20"/>
          <w:szCs w:val="20"/>
        </w:rPr>
        <w:t>= Crossover(</w:t>
      </w: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</w:rPr>
        <w:t>)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標楷體"/>
          <w:color w:val="auto"/>
          <w:sz w:val="20"/>
          <w:szCs w:val="20"/>
        </w:rPr>
        <w:t>= Mutation(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標楷體"/>
          <w:color w:val="auto"/>
          <w:sz w:val="20"/>
          <w:szCs w:val="20"/>
        </w:rPr>
        <w:t>)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標楷體"/>
          <w:color w:val="auto"/>
          <w:sz w:val="20"/>
          <w:szCs w:val="20"/>
        </w:rPr>
        <w:t xml:space="preserve"> </w:t>
      </w:r>
      <w:r>
        <w:rPr>
          <w:rFonts w:eastAsia="標楷體"/>
          <w:color w:val="auto"/>
          <w:sz w:val="20"/>
          <w:szCs w:val="20"/>
        </w:rPr>
        <w:t>= Fitness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標楷體"/>
          <w:color w:val="auto"/>
          <w:sz w:val="20"/>
          <w:szCs w:val="20"/>
        </w:rPr>
        <w:t>)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</w:rPr>
        <w:t xml:space="preserve"> = Selection (</w:t>
      </w: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標楷體"/>
          <w:color w:val="auto"/>
          <w:sz w:val="20"/>
          <w:szCs w:val="20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標楷體"/>
          <w:color w:val="auto"/>
          <w:sz w:val="20"/>
          <w:szCs w:val="20"/>
        </w:rPr>
        <w:t xml:space="preserve">) 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While 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Output </w:t>
      </w:r>
      <w:r>
        <w:rPr>
          <w:rFonts w:eastAsia="標楷體"/>
          <w:i/>
          <w:color w:val="auto"/>
          <w:sz w:val="20"/>
          <w:szCs w:val="20"/>
        </w:rPr>
        <w:t>s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mc:AlternateContent>
          <mc:Choice Requires="wps">
            <w:drawing>
              <wp:anchor behindDoc="0" distT="19050" distB="19050" distL="0" distR="22860" simplePos="0" locked="0" layoutInCell="1" allowOverlap="1" relativeHeight="7" wp14:anchorId="6447F2AD">
                <wp:simplePos x="0" y="0"/>
                <wp:positionH relativeFrom="column">
                  <wp:posOffset>7620</wp:posOffset>
                </wp:positionH>
                <wp:positionV relativeFrom="paragraph">
                  <wp:posOffset>33655</wp:posOffset>
                </wp:positionV>
                <wp:extent cx="2758440" cy="0"/>
                <wp:effectExtent l="17780" t="17780" r="17780" b="17780"/>
                <wp:wrapNone/>
                <wp:docPr id="2" name="直線接點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320" cy="0"/>
                        </a:xfrm>
                        <a:prstGeom prst="line">
                          <a:avLst/>
                        </a:prstGeom>
                        <a:ln w="349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6pt,2.65pt" to="217.75pt,2.65pt" ID="直線接點 11" stroked="t" o:allowincell="f" style="position:absolute" wp14:anchorId="6447F2AD">
                <v:stroke color="black" weight="34920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圖</w:t>
      </w:r>
      <w:r>
        <w:rPr>
          <w:rFonts w:eastAsia="標楷體"/>
          <w:b/>
          <w:color w:val="auto"/>
          <w:sz w:val="20"/>
          <w:szCs w:val="20"/>
        </w:rPr>
        <w:t xml:space="preserve">1. </w:t>
      </w:r>
      <w:r>
        <w:rPr>
          <w:rFonts w:eastAsia="標楷體"/>
          <w:b/>
          <w:color w:val="auto"/>
          <w:sz w:val="20"/>
          <w:szCs w:val="20"/>
        </w:rPr>
        <w:t>遺傳基因演算法</w:t>
      </w:r>
    </w:p>
    <w:p>
      <w:pPr>
        <w:pStyle w:val="Normal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</w:r>
    </w:p>
    <w:p>
      <w:pPr>
        <w:pStyle w:val="Heading2"/>
        <w:numPr>
          <w:ilvl w:val="0"/>
          <w:numId w:val="1"/>
        </w:numPr>
        <w:ind w:hanging="240" w:left="240"/>
        <w:rPr>
          <w:rFonts w:eastAsia="標楷體"/>
          <w:color w:val="auto"/>
          <w:szCs w:val="20"/>
        </w:rPr>
      </w:pPr>
      <w:r>
        <w:rPr>
          <w:rFonts w:eastAsia="標楷體"/>
          <w:color w:val="auto"/>
          <w:szCs w:val="20"/>
        </w:rPr>
        <w:t>智慧型排課系統</w:t>
      </w:r>
    </w:p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本章節首先將介紹本研究所發展的智慧型排課系統設計，並詳細說明本系統之核心排課演算法的實作方式。</w:t>
      </w:r>
    </w:p>
    <w:p>
      <w:pPr>
        <w:pStyle w:val="Normal"/>
        <w:numPr>
          <w:ilvl w:val="1"/>
          <w:numId w:val="1"/>
        </w:numPr>
        <w:ind w:hanging="432" w:left="432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  <w:t>系統整體架構</w:t>
      </w:r>
    </w:p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為發展一個好用的排課系統，我們歸納幾個發展重點，其中包含</w:t>
      </w:r>
      <w:r>
        <w:rPr>
          <w:rFonts w:eastAsia="標楷體"/>
          <w:color w:val="auto"/>
          <w:sz w:val="20"/>
          <w:szCs w:val="20"/>
        </w:rPr>
        <w:t>: 1.</w:t>
      </w:r>
      <w:r>
        <w:rPr>
          <w:rFonts w:eastAsia="標楷體"/>
          <w:color w:val="auto"/>
          <w:sz w:val="20"/>
          <w:szCs w:val="20"/>
        </w:rPr>
        <w:t>考量老師需求，</w:t>
      </w:r>
      <w:r>
        <w:rPr>
          <w:rFonts w:eastAsia="標楷體"/>
          <w:color w:val="auto"/>
          <w:sz w:val="20"/>
          <w:szCs w:val="20"/>
        </w:rPr>
        <w:t>2.</w:t>
      </w:r>
      <w:r>
        <w:rPr>
          <w:rFonts w:eastAsia="標楷體"/>
          <w:color w:val="auto"/>
          <w:sz w:val="20"/>
          <w:szCs w:val="20"/>
        </w:rPr>
        <w:t>以智慧型演算法進行人性化排課，</w:t>
      </w:r>
      <w:r>
        <w:rPr>
          <w:rFonts w:eastAsia="標楷體"/>
          <w:color w:val="auto"/>
          <w:sz w:val="20"/>
          <w:szCs w:val="20"/>
        </w:rPr>
        <w:t>3.</w:t>
      </w:r>
      <w:r>
        <w:rPr>
          <w:rFonts w:eastAsia="標楷體"/>
          <w:color w:val="auto"/>
          <w:sz w:val="20"/>
          <w:szCs w:val="20"/>
        </w:rPr>
        <w:t>允許排課結果可以用拖拉式介面進行微調，</w:t>
      </w:r>
      <w:r>
        <w:rPr>
          <w:rFonts w:eastAsia="標楷體"/>
          <w:color w:val="auto"/>
          <w:sz w:val="20"/>
          <w:szCs w:val="20"/>
        </w:rPr>
        <w:t>4.</w:t>
      </w:r>
      <w:r>
        <w:rPr>
          <w:rFonts w:eastAsia="標楷體"/>
          <w:color w:val="auto"/>
          <w:sz w:val="20"/>
          <w:szCs w:val="20"/>
        </w:rPr>
        <w:t>提供教師一個簡單的介面，隨時可以查看最新排課結果，及</w:t>
      </w:r>
      <w:r>
        <w:rPr>
          <w:rFonts w:eastAsia="標楷體"/>
          <w:color w:val="auto"/>
          <w:sz w:val="20"/>
          <w:szCs w:val="20"/>
        </w:rPr>
        <w:t>5.</w:t>
      </w:r>
      <w:r>
        <w:rPr>
          <w:rFonts w:eastAsia="標楷體"/>
          <w:color w:val="auto"/>
          <w:sz w:val="20"/>
          <w:szCs w:val="20"/>
        </w:rPr>
        <w:t>所有資料將會儲存在資料庫以供後續使用。</w:t>
      </w:r>
    </w:p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排課程序分為三個作業。第一個作業是事前作業，事前作業包含搜集老師資訊（例如</w:t>
      </w:r>
      <w:r>
        <w:rPr>
          <w:rFonts w:eastAsia="標楷體"/>
          <w:color w:val="auto"/>
          <w:sz w:val="20"/>
          <w:szCs w:val="20"/>
        </w:rPr>
        <w:t>:</w:t>
      </w:r>
      <w:r>
        <w:rPr>
          <w:rFonts w:eastAsia="標楷體"/>
          <w:color w:val="auto"/>
          <w:sz w:val="20"/>
          <w:szCs w:val="20"/>
        </w:rPr>
        <w:t>優先度、可排課時段及其他相關資訊），課程資訊（例如</w:t>
      </w:r>
      <w:r>
        <w:rPr>
          <w:rFonts w:eastAsia="標楷體"/>
          <w:color w:val="auto"/>
          <w:sz w:val="20"/>
          <w:szCs w:val="20"/>
        </w:rPr>
        <w:t>:</w:t>
      </w:r>
      <w:r>
        <w:rPr>
          <w:rFonts w:eastAsia="標楷體"/>
          <w:color w:val="auto"/>
          <w:sz w:val="20"/>
          <w:szCs w:val="20"/>
        </w:rPr>
        <w:t>負責老師、開課堂數等相關資訊），及教室資訊。事前資料的蒐集將會透過</w:t>
      </w:r>
      <w:r>
        <w:rPr>
          <w:rFonts w:eastAsia="標楷體"/>
          <w:color w:val="auto"/>
          <w:sz w:val="20"/>
          <w:szCs w:val="20"/>
        </w:rPr>
        <w:t>API</w:t>
      </w:r>
      <w:r>
        <w:rPr>
          <w:rFonts w:eastAsia="標楷體"/>
          <w:color w:val="auto"/>
          <w:sz w:val="20"/>
          <w:szCs w:val="20"/>
        </w:rPr>
        <w:t>至相關系統蒐集，以及透過網頁方式蒐集相關資訊，上傳至排課系統及資料庫。第二個作業階段是將相關資訊進行整理，並以啟發式演算法進行排課。當啟發式演算法排課結束後，系統將利用網頁方式顯示初步排課結果，而排課人員可透過我們所發展的系統，進行調整。第三個作業階段是當老師及排課人員對於排課方式有其他看法，則排課人員可以透過相關的協調、在系統介面上進行手動調課，直到排課結果是所有人可接受方式，系統將輸出最終結果。</w:t>
      </w:r>
    </w:p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Normal"/>
        <w:numPr>
          <w:ilvl w:val="1"/>
          <w:numId w:val="1"/>
        </w:numPr>
        <w:ind w:hanging="432" w:left="432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  <w:t>啟發式排課演算法</w:t>
      </w:r>
    </w:p>
    <w:p>
      <w:pPr>
        <w:pStyle w:val="Normal"/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        </w:t>
      </w:r>
      <w:r>
        <w:rPr>
          <w:rFonts w:eastAsia="標楷體"/>
          <w:color w:val="auto"/>
          <w:sz w:val="20"/>
          <w:szCs w:val="20"/>
        </w:rPr>
        <w:t>在介紹本研究的排課演算法前，我們先說明在本文後續會使用到的相關參數，其定義如下</w:t>
      </w:r>
      <w:r>
        <w:rPr>
          <w:rFonts w:eastAsia="標楷體"/>
          <w:color w:val="auto"/>
          <w:sz w:val="20"/>
          <w:szCs w:val="20"/>
        </w:rPr>
        <w:t>: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：任意正整數。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TR</w:t>
      </w:r>
      <w:r>
        <w:rPr>
          <w:rFonts w:eastAsia="標楷體"/>
          <w:i/>
          <w:color w:val="auto"/>
          <w:sz w:val="20"/>
          <w:szCs w:val="20"/>
          <w:vertAlign w:val="subscript"/>
        </w:rPr>
        <w:t>k</w:t>
      </w:r>
      <w:r>
        <w:rPr>
          <w:rFonts w:eastAsia="標楷體"/>
          <w:color w:val="auto"/>
          <w:sz w:val="20"/>
          <w:szCs w:val="20"/>
        </w:rPr>
        <w:t>：編號是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的老師。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CO</w:t>
      </w:r>
      <w:r>
        <w:rPr>
          <w:rFonts w:eastAsia="標楷體"/>
          <w:i/>
          <w:color w:val="auto"/>
          <w:sz w:val="20"/>
          <w:szCs w:val="20"/>
          <w:vertAlign w:val="subscript"/>
        </w:rPr>
        <w:t>k</w:t>
      </w:r>
      <w:r>
        <w:rPr>
          <w:rFonts w:eastAsia="標楷體"/>
          <w:color w:val="auto"/>
          <w:sz w:val="20"/>
          <w:szCs w:val="20"/>
        </w:rPr>
        <w:t>：編號是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的課程。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Cls</w:t>
      </w:r>
      <w:r>
        <w:rPr>
          <w:rFonts w:eastAsia="標楷體"/>
          <w:i/>
          <w:color w:val="auto"/>
          <w:sz w:val="20"/>
          <w:szCs w:val="20"/>
          <w:vertAlign w:val="subscript"/>
        </w:rPr>
        <w:t>k</w:t>
      </w:r>
      <w:r>
        <w:rPr>
          <w:rFonts w:eastAsia="標楷體"/>
          <w:color w:val="auto"/>
          <w:sz w:val="20"/>
          <w:szCs w:val="20"/>
        </w:rPr>
        <w:t>：編號是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的班級。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O</w:t>
      </w:r>
      <w:r>
        <w:rPr>
          <w:rFonts w:eastAsia="標楷體"/>
          <w:i/>
          <w:color w:val="auto"/>
          <w:sz w:val="20"/>
          <w:szCs w:val="20"/>
          <w:vertAlign w:val="subscript"/>
        </w:rPr>
        <w:t>cls</w:t>
      </w:r>
      <w:r>
        <w:rPr>
          <w:rFonts w:eastAsia="標楷體"/>
          <w:color w:val="auto"/>
          <w:sz w:val="20"/>
          <w:szCs w:val="20"/>
        </w:rPr>
        <w:t>：班級的順序。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O</w:t>
      </w:r>
      <w:r>
        <w:rPr>
          <w:rFonts w:eastAsia="標楷體"/>
          <w:i/>
          <w:color w:val="auto"/>
          <w:sz w:val="20"/>
          <w:szCs w:val="20"/>
          <w:vertAlign w:val="subscript"/>
        </w:rPr>
        <w:t>TRk</w:t>
      </w:r>
      <w:r>
        <w:rPr>
          <w:rFonts w:eastAsia="標楷體"/>
          <w:color w:val="auto"/>
          <w:sz w:val="20"/>
          <w:szCs w:val="20"/>
        </w:rPr>
        <w:t>：編號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老師的時間順序。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i/>
          <w:color w:val="auto"/>
          <w:sz w:val="20"/>
          <w:szCs w:val="20"/>
          <w:vertAlign w:val="subscript"/>
        </w:rPr>
        <w:t>TRk</w:t>
      </w:r>
      <w:r>
        <w:rPr>
          <w:rFonts w:eastAsia="標楷體"/>
          <w:color w:val="auto"/>
          <w:sz w:val="20"/>
          <w:szCs w:val="20"/>
        </w:rPr>
        <w:t>：編號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老師的得分。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T</w:t>
      </w:r>
      <w:r>
        <w:rPr>
          <w:rFonts w:eastAsia="標楷體"/>
          <w:i/>
          <w:color w:val="auto"/>
          <w:sz w:val="20"/>
          <w:szCs w:val="20"/>
          <w:vertAlign w:val="subscript"/>
        </w:rPr>
        <w:t>TRk</w:t>
      </w:r>
      <w:r>
        <w:rPr>
          <w:rFonts w:eastAsia="標楷體"/>
          <w:color w:val="auto"/>
          <w:sz w:val="20"/>
          <w:szCs w:val="20"/>
        </w:rPr>
        <w:t>：編號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老師的總課堂數。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P</w:t>
      </w:r>
      <w:r>
        <w:rPr>
          <w:rFonts w:eastAsia="標楷體"/>
          <w:i/>
          <w:color w:val="auto"/>
          <w:sz w:val="20"/>
          <w:szCs w:val="20"/>
          <w:vertAlign w:val="subscript"/>
        </w:rPr>
        <w:t>TRk</w:t>
      </w:r>
      <w:r>
        <w:rPr>
          <w:rFonts w:eastAsia="標楷體"/>
          <w:color w:val="auto"/>
          <w:sz w:val="20"/>
          <w:szCs w:val="20"/>
        </w:rPr>
        <w:t>：編號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老師的優先度。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P</w:t>
      </w:r>
      <w:r>
        <w:rPr>
          <w:rFonts w:eastAsia="標楷體"/>
          <w:i/>
          <w:color w:val="auto"/>
          <w:sz w:val="20"/>
          <w:szCs w:val="20"/>
          <w:vertAlign w:val="subscript"/>
        </w:rPr>
        <w:t>k</w:t>
      </w:r>
      <w:r>
        <w:rPr>
          <w:rFonts w:eastAsia="標楷體"/>
          <w:color w:val="auto"/>
          <w:sz w:val="20"/>
          <w:szCs w:val="20"/>
        </w:rPr>
        <w:t>：正規劃後編號</w:t>
      </w:r>
      <w:r>
        <w:rPr>
          <w:rFonts w:eastAsia="標楷體"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老師的優先度。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P</w:t>
      </w:r>
      <w:r>
        <w:rPr>
          <w:rFonts w:eastAsia="標楷體"/>
          <w:i/>
          <w:color w:val="auto"/>
          <w:sz w:val="20"/>
          <w:szCs w:val="20"/>
          <w:vertAlign w:val="subscript"/>
        </w:rPr>
        <w:t>max</w:t>
      </w:r>
      <w:r>
        <w:rPr>
          <w:rFonts w:eastAsia="標楷體"/>
          <w:i/>
          <w:color w:val="auto"/>
          <w:sz w:val="20"/>
          <w:szCs w:val="20"/>
        </w:rPr>
        <w:t>、</w:t>
      </w:r>
      <w:r>
        <w:rPr>
          <w:rFonts w:eastAsia="標楷體"/>
          <w:i/>
          <w:color w:val="auto"/>
          <w:sz w:val="20"/>
          <w:szCs w:val="20"/>
        </w:rPr>
        <w:t>P</w:t>
      </w:r>
      <w:r>
        <w:rPr>
          <w:rFonts w:eastAsia="標楷體"/>
          <w:i/>
          <w:color w:val="auto"/>
          <w:sz w:val="20"/>
          <w:szCs w:val="20"/>
          <w:vertAlign w:val="subscript"/>
        </w:rPr>
        <w:t>min</w:t>
      </w:r>
      <w:r>
        <w:rPr>
          <w:rFonts w:eastAsia="標楷體"/>
          <w:color w:val="auto"/>
          <w:sz w:val="20"/>
          <w:szCs w:val="20"/>
        </w:rPr>
        <w:t>：最大、最小優先度。</w:t>
      </w:r>
    </w:p>
    <w:p>
      <w:pPr>
        <w:pStyle w:val="Normal"/>
        <w:spacing w:before="0" w:after="60"/>
        <w:ind w:left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i/>
          <w:color w:val="auto"/>
          <w:sz w:val="20"/>
          <w:szCs w:val="20"/>
        </w:rPr>
        <w:t>x</w:t>
      </w:r>
      <w:r>
        <w:rPr>
          <w:rFonts w:eastAsia="標楷體"/>
          <w:color w:val="auto"/>
          <w:sz w:val="20"/>
          <w:szCs w:val="20"/>
        </w:rPr>
        <w:t>：一組解的型態。</w:t>
      </w:r>
    </w:p>
    <w:p>
      <w:pPr>
        <w:pStyle w:val="ListParagraph"/>
        <w:numPr>
          <w:ilvl w:val="0"/>
          <w:numId w:val="4"/>
        </w:numPr>
        <w:spacing w:before="0" w:after="60"/>
        <w:jc w:val="both"/>
        <w:rPr>
          <w:rFonts w:eastAsia="標楷體"/>
          <w:b/>
          <w:color w:val="auto"/>
          <w:sz w:val="22"/>
          <w:szCs w:val="20"/>
        </w:rPr>
      </w:pPr>
      <w:r>
        <w:rPr>
          <w:rFonts w:eastAsia="標楷體"/>
          <w:b/>
          <w:color w:val="auto"/>
          <w:sz w:val="22"/>
          <w:szCs w:val="20"/>
        </w:rPr>
        <w:t>解的定義及衡量方式</w:t>
      </w:r>
    </w:p>
    <w:p>
      <w:pPr>
        <w:pStyle w:val="Normal"/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        </w:t>
      </w:r>
      <w:r>
        <w:rPr>
          <w:rFonts w:eastAsia="標楷體"/>
          <w:color w:val="auto"/>
          <w:sz w:val="20"/>
          <w:szCs w:val="20"/>
        </w:rPr>
        <w:t xml:space="preserve">雖然排課問題類似排程問題，但因其考量的部分有所不同，因此我們需先定義計算解的目標值 </w:t>
      </w:r>
      <w:r>
        <w:rPr>
          <w:rFonts w:eastAsia="標楷體"/>
          <w:color w:val="auto"/>
          <w:sz w:val="20"/>
          <w:szCs w:val="20"/>
        </w:rPr>
        <w:t xml:space="preserve">(objective value) </w:t>
      </w:r>
      <w:r>
        <w:rPr>
          <w:rFonts w:eastAsia="標楷體"/>
          <w:color w:val="auto"/>
          <w:sz w:val="20"/>
          <w:szCs w:val="20"/>
        </w:rPr>
        <w:t>方式。首先，我先假定有以下資料，如表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所示。三位老師編號分別為</w:t>
      </w:r>
      <w:r>
        <w:rPr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1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2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，優先度分別為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、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、</w:t>
      </w:r>
      <w:r>
        <w:rPr>
          <w:rFonts w:eastAsia="標楷體"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，優先度是以排名計算，越低代表優先程度越高。</w:t>
      </w:r>
    </w:p>
    <w:p>
      <w:pPr>
        <w:pStyle w:val="Normal"/>
        <w:keepNext w:val="true"/>
        <w:spacing w:before="120" w:after="120"/>
        <w:jc w:val="center"/>
        <w:rPr>
          <w:rFonts w:eastAsia="標楷體"/>
          <w:color w:val="auto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 xml:space="preserve">2. </w:t>
      </w:r>
      <w:r>
        <w:rPr>
          <w:rFonts w:eastAsia="標楷體"/>
          <w:b/>
          <w:color w:val="auto"/>
          <w:sz w:val="20"/>
          <w:szCs w:val="20"/>
        </w:rPr>
        <w:t>老師資料</w:t>
      </w:r>
      <w:r>
        <w:rPr>
          <w:rFonts w:eastAsia="標楷體"/>
          <w:color w:val="auto"/>
          <w:sz w:val="20"/>
        </w:rPr>
        <w:t xml:space="preserve"> </w:t>
      </w:r>
    </w:p>
    <w:tbl>
      <w:tblPr>
        <w:tblStyle w:val="aa"/>
        <w:tblW w:w="416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82"/>
        <w:gridCol w:w="2082"/>
      </w:tblGrid>
      <w:tr>
        <w:trPr/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老師編號</w:t>
            </w:r>
          </w:p>
        </w:tc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優先度</w:t>
            </w:r>
          </w:p>
        </w:tc>
      </w:tr>
      <w:tr>
        <w:trPr/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1</w:t>
            </w:r>
          </w:p>
        </w:tc>
      </w:tr>
      <w:tr>
        <w:trPr/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2</w:t>
            </w:r>
          </w:p>
        </w:tc>
      </w:tr>
      <w:tr>
        <w:trPr/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  <w:tc>
          <w:tcPr>
            <w:tcW w:w="208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3</w:t>
            </w:r>
          </w:p>
        </w:tc>
      </w:tr>
    </w:tbl>
    <w:p>
      <w:pPr>
        <w:pStyle w:val="Normal"/>
        <w:spacing w:before="0" w:after="60"/>
        <w:ind w:firstLine="425"/>
        <w:jc w:val="both"/>
        <w:rPr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如表</w:t>
      </w:r>
      <w:r>
        <w:rPr>
          <w:rFonts w:eastAsia="標楷體"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所示，課程資料編號分別是</w:t>
      </w:r>
      <w:r>
        <w:rPr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szCs w:val="20"/>
          <w:vertAlign w:val="subscript"/>
        </w:rPr>
        <w:t>1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szCs w:val="20"/>
          <w:vertAlign w:val="subscript"/>
        </w:rPr>
        <w:t>2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szCs w:val="20"/>
          <w:vertAlign w:val="subscript"/>
        </w:rPr>
        <w:t>3</w:t>
      </w:r>
      <w:r>
        <w:rPr>
          <w:i/>
          <w:color w:val="auto"/>
          <w:sz w:val="20"/>
          <w:szCs w:val="20"/>
        </w:rPr>
        <w:t>，</w:t>
      </w:r>
      <w:r>
        <w:rPr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szCs w:val="20"/>
          <w:vertAlign w:val="subscript"/>
        </w:rPr>
        <w:t>1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szCs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是必修課（同班級的必修課間不可以衝堂），</w:t>
      </w:r>
      <w:r>
        <w:rPr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szCs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則否。開課堂數都是</w:t>
      </w:r>
      <w:r>
        <w:rPr>
          <w:rFonts w:eastAsia="標楷體"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堂課。負責的老師（老師不可同時間有兩門課）分別為</w:t>
      </w:r>
      <w:r>
        <w:rPr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2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1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。開課班級（同班級的必修課間不可以衝堂）分別是</w:t>
      </w:r>
      <w:r>
        <w:rPr>
          <w:i/>
          <w:color w:val="auto"/>
          <w:sz w:val="20"/>
          <w:szCs w:val="20"/>
        </w:rPr>
        <w:t>Cls</w:t>
      </w:r>
      <w:r>
        <w:rPr>
          <w:i/>
          <w:color w:val="auto"/>
          <w:sz w:val="20"/>
          <w:szCs w:val="20"/>
          <w:vertAlign w:val="subscript"/>
        </w:rPr>
        <w:t>1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Cls</w:t>
      </w:r>
      <w:r>
        <w:rPr>
          <w:i/>
          <w:color w:val="auto"/>
          <w:sz w:val="20"/>
          <w:szCs w:val="20"/>
          <w:vertAlign w:val="subscript"/>
        </w:rPr>
        <w:t>2</w:t>
      </w:r>
      <w:r>
        <w:rPr>
          <w:i/>
          <w:color w:val="auto"/>
          <w:sz w:val="20"/>
          <w:szCs w:val="20"/>
        </w:rPr>
        <w:t>、</w:t>
      </w:r>
      <w:r>
        <w:rPr>
          <w:i/>
          <w:color w:val="auto"/>
          <w:sz w:val="20"/>
          <w:szCs w:val="20"/>
        </w:rPr>
        <w:t>Cls</w:t>
      </w:r>
      <w:r>
        <w:rPr>
          <w:i/>
          <w:color w:val="auto"/>
          <w:sz w:val="20"/>
          <w:szCs w:val="20"/>
          <w:vertAlign w:val="subscript"/>
        </w:rPr>
        <w:t>3</w:t>
      </w:r>
      <w:r>
        <w:rPr>
          <w:color w:val="auto"/>
          <w:sz w:val="20"/>
          <w:szCs w:val="20"/>
        </w:rPr>
        <w:t>。</w:t>
      </w:r>
    </w:p>
    <w:p>
      <w:pPr>
        <w:pStyle w:val="Normal"/>
        <w:keepNext w:val="true"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 xml:space="preserve">3. </w:t>
      </w:r>
      <w:r>
        <w:rPr>
          <w:rFonts w:eastAsia="標楷體"/>
          <w:b/>
          <w:color w:val="auto"/>
          <w:sz w:val="20"/>
          <w:szCs w:val="20"/>
        </w:rPr>
        <w:t xml:space="preserve">課程資料 </w:t>
      </w:r>
    </w:p>
    <w:tbl>
      <w:tblPr>
        <w:tblStyle w:val="aa"/>
        <w:tblW w:w="416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3"/>
        <w:gridCol w:w="833"/>
        <w:gridCol w:w="833"/>
        <w:gridCol w:w="833"/>
        <w:gridCol w:w="833"/>
      </w:tblGrid>
      <w:tr>
        <w:trPr/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編號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必修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堂數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老師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班級</w:t>
            </w:r>
          </w:p>
        </w:tc>
      </w:tr>
      <w:tr>
        <w:trPr/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</w:rPr>
            </w:pPr>
            <w:r>
              <w:rPr>
                <w:rFonts w:ascii="新細明體" w:hAnsi="新細明體" w:cs="Times New Roman"/>
                <w:color w:val="000000"/>
                <w:kern w:val="0"/>
                <w:sz w:val="20"/>
                <w:szCs w:val="48"/>
                <w:shd w:fill="FFFFFF" w:val="clear"/>
                <w:lang w:val="en-US" w:eastAsia="zh-TW" w:bidi="ar-SA"/>
              </w:rPr>
              <w:t>■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3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Cls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</w:tr>
      <w:tr>
        <w:trPr/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</w:rPr>
            </w:pPr>
            <w:r>
              <w:rPr>
                <w:rFonts w:eastAsia="新細明體" w:cs="Times New Roman"/>
                <w:color w:val="auto"/>
                <w:kern w:val="0"/>
                <w:sz w:val="24"/>
                <w:szCs w:val="24"/>
                <w:lang w:val="en-US" w:eastAsia="zh-TW" w:bidi="ar-SA"/>
              </w:rPr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3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Cls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</w:tr>
      <w:tr>
        <w:trPr/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</w:rPr>
            </w:pPr>
            <w:r>
              <w:rPr>
                <w:rFonts w:ascii="新細明體" w:hAnsi="新細明體" w:cs="Times New Roman"/>
                <w:color w:val="000000"/>
                <w:kern w:val="0"/>
                <w:sz w:val="20"/>
                <w:szCs w:val="48"/>
                <w:shd w:fill="FFFFFF" w:val="clear"/>
                <w:lang w:val="en-US" w:eastAsia="zh-TW" w:bidi="ar-SA"/>
              </w:rPr>
              <w:t>■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3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  <w:tc>
          <w:tcPr>
            <w:tcW w:w="83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Cls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</w:tr>
    </w:tbl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如表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所示，系統加入人性化條件的設定。在排課時，不一定會達成，但是會影響結果，結果會盡量趨向人性化條件。例如</w:t>
      </w:r>
      <w:r>
        <w:rPr>
          <w:rFonts w:eastAsia="標楷體"/>
          <w:color w:val="auto"/>
          <w:sz w:val="20"/>
          <w:szCs w:val="20"/>
        </w:rPr>
        <w:t>:</w:t>
      </w:r>
      <w:r>
        <w:rPr>
          <w:rFonts w:eastAsia="標楷體"/>
          <w:color w:val="auto"/>
          <w:sz w:val="20"/>
          <w:szCs w:val="20"/>
        </w:rPr>
        <w:t>課程不要連續，主要的目的是讓老師可以有休息時間。</w:t>
      </w:r>
    </w:p>
    <w:p>
      <w:pPr>
        <w:pStyle w:val="Normal"/>
        <w:keepNext w:val="true"/>
        <w:spacing w:before="120" w:after="120"/>
        <w:jc w:val="center"/>
        <w:rPr>
          <w:rFonts w:eastAsia="標楷體"/>
          <w:color w:val="auto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 xml:space="preserve">4. </w:t>
      </w:r>
      <w:r>
        <w:rPr>
          <w:rFonts w:eastAsia="標楷體"/>
          <w:b/>
          <w:color w:val="auto"/>
          <w:sz w:val="20"/>
          <w:szCs w:val="20"/>
        </w:rPr>
        <w:t>人性化條件</w:t>
      </w:r>
      <w:r>
        <w:rPr>
          <w:rFonts w:eastAsia="標楷體"/>
          <w:color w:val="auto"/>
          <w:sz w:val="20"/>
        </w:rPr>
        <w:t xml:space="preserve"> </w:t>
      </w:r>
    </w:p>
    <w:tbl>
      <w:tblPr>
        <w:tblStyle w:val="aa"/>
        <w:tblW w:w="4165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8"/>
        <w:gridCol w:w="1388"/>
        <w:gridCol w:w="1389"/>
      </w:tblGrid>
      <w:tr>
        <w:trPr/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老師編號</w:t>
            </w:r>
          </w:p>
        </w:tc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課不要連續</w:t>
            </w:r>
          </w:p>
        </w:tc>
        <w:tc>
          <w:tcPr>
            <w:tcW w:w="13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課不要同天</w:t>
            </w:r>
          </w:p>
        </w:tc>
      </w:tr>
      <w:tr>
        <w:trPr/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ascii="新細明體" w:hAnsi="新細明體" w:cs="Times New Roman"/>
                <w:color w:val="000000"/>
                <w:kern w:val="0"/>
                <w:sz w:val="20"/>
                <w:szCs w:val="48"/>
                <w:shd w:fill="FFFFFF" w:val="clear"/>
                <w:lang w:val="en-US" w:eastAsia="zh-TW" w:bidi="ar-SA"/>
              </w:rPr>
              <w:t>■</w:t>
            </w:r>
          </w:p>
        </w:tc>
        <w:tc>
          <w:tcPr>
            <w:tcW w:w="13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</w:r>
          </w:p>
        </w:tc>
      </w:tr>
      <w:tr>
        <w:trPr/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</w:r>
          </w:p>
        </w:tc>
        <w:tc>
          <w:tcPr>
            <w:tcW w:w="13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color w:val="auto"/>
                <w:sz w:val="20"/>
              </w:rPr>
            </w:pPr>
            <w:r>
              <w:rPr>
                <w:rFonts w:ascii="新細明體" w:hAnsi="新細明體" w:cs="Times New Roman"/>
                <w:color w:val="000000"/>
                <w:kern w:val="0"/>
                <w:sz w:val="20"/>
                <w:szCs w:val="48"/>
                <w:shd w:fill="FFFFFF" w:val="clear"/>
                <w:lang w:val="en-US" w:eastAsia="zh-TW" w:bidi="ar-SA"/>
              </w:rPr>
              <w:t>■</w:t>
            </w:r>
          </w:p>
        </w:tc>
      </w:tr>
      <w:tr>
        <w:trPr/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i/>
                <w:i/>
                <w:color w:val="auto"/>
                <w:sz w:val="20"/>
              </w:rPr>
            </w:pP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lang w:val="en-US" w:eastAsia="zh-TW" w:bidi="ar-SA"/>
              </w:rPr>
              <w:t>TR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  <w:tc>
          <w:tcPr>
            <w:tcW w:w="138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</w:r>
          </w:p>
        </w:tc>
        <w:tc>
          <w:tcPr>
            <w:tcW w:w="13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</w:r>
          </w:p>
        </w:tc>
      </w:tr>
    </w:tbl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在排課演算法中，一個排課的結果，我們稱為一組解 </w:t>
      </w:r>
      <w:r>
        <w:rPr>
          <w:rFonts w:eastAsia="標楷體"/>
          <w:i/>
          <w:color w:val="auto"/>
          <w:sz w:val="20"/>
          <w:szCs w:val="20"/>
        </w:rPr>
        <w:t>x</w:t>
      </w:r>
      <w:r>
        <w:rPr>
          <w:rFonts w:eastAsia="標楷體"/>
          <w:color w:val="auto"/>
          <w:sz w:val="20"/>
          <w:szCs w:val="20"/>
        </w:rPr>
        <w:t>，如公式</w:t>
      </w:r>
      <w:r>
        <w:rPr>
          <w:rFonts w:eastAsia="標楷體"/>
          <w:color w:val="auto"/>
          <w:sz w:val="20"/>
          <w:szCs w:val="20"/>
        </w:rPr>
        <w:t xml:space="preserve">(2) </w:t>
      </w:r>
      <w:r>
        <w:rPr>
          <w:rFonts w:eastAsia="標楷體"/>
          <w:color w:val="auto"/>
          <w:sz w:val="20"/>
          <w:szCs w:val="20"/>
        </w:rPr>
        <w:t>及公式</w:t>
      </w:r>
      <w:r>
        <w:rPr>
          <w:rFonts w:eastAsia="標楷體"/>
          <w:color w:val="auto"/>
          <w:sz w:val="20"/>
          <w:szCs w:val="20"/>
        </w:rPr>
        <w:t>(3)</w:t>
      </w:r>
      <w:r>
        <w:rPr>
          <w:rFonts w:eastAsia="標楷體"/>
          <w:color w:val="auto"/>
          <w:sz w:val="20"/>
          <w:szCs w:val="20"/>
        </w:rPr>
        <w:t>。</w:t>
      </w:r>
    </w:p>
    <w:p>
      <w:pPr>
        <w:pStyle w:val="Normal"/>
        <w:spacing w:before="0" w:after="60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x  =  </w:t>
      </w:r>
      <w:r>
        <w:rPr/>
      </w:r>
      <m:oMath xmlns:m="http://schemas.openxmlformats.org/officeDocument/2006/math">
        <m:d>
          <m:dPr>
            <m:begChr m:val="{"/>
            <m:endChr m:val="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cls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TRk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，</m:t>
                </m:r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  <m:e/>
            </m:eqArr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.</m:t>
            </m:r>
          </m:e>
          <m:e/>
        </m:d>
      </m:oMath>
      <w:r>
        <w:rPr>
          <w:rFonts w:eastAsia="標楷體"/>
          <w:color w:val="auto"/>
          <w:sz w:val="20"/>
          <w:szCs w:val="20"/>
        </w:rPr>
        <w:t xml:space="preserve">                                   (2)</w:t>
      </w:r>
    </w:p>
    <w:p>
      <w:pPr>
        <w:pStyle w:val="Normal"/>
        <w:spacing w:before="0" w:after="60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x= </w:t>
      </w:r>
      <w:r>
        <w:rPr/>
      </w:r>
      <m:oMath xmlns:m="http://schemas.openxmlformats.org/officeDocument/2006/math">
        <m:d>
          <m:dPr>
            <m:begChr m:val="{"/>
            <m:endChr m:val="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cls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Cls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Cls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Cls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TR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6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7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8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9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14</m:t>
                </m:r>
                <m:r>
                  <w:rPr>
                    <w:rFonts w:ascii="Cambria Math" w:hAnsi="Cambria Math"/>
                  </w:rPr>
                  <m:t xml:space="preserve">,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TR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7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8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9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6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14</m:t>
                </m:r>
                <m:r>
                  <w:rPr>
                    <w:rFonts w:ascii="Cambria Math" w:hAnsi="Cambria Math"/>
                  </w:rPr>
                  <m:t xml:space="preserve">,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TR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6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7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8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9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14.</m:t>
                </m:r>
              </m:e>
            </m:eqArr>
          </m:e>
        </m:d>
      </m:oMath>
      <w:r>
        <w:rPr>
          <w:rFonts w:eastAsia="標楷體"/>
          <w:b/>
          <w:color w:val="auto"/>
          <w:sz w:val="20"/>
          <w:szCs w:val="20"/>
        </w:rPr>
        <w:t xml:space="preserve">   </w:t>
      </w:r>
      <w:r>
        <w:rPr>
          <w:rFonts w:eastAsia="標楷體"/>
          <w:color w:val="auto"/>
          <w:sz w:val="20"/>
          <w:szCs w:val="20"/>
        </w:rPr>
        <w:t>(3)</w:t>
      </w:r>
    </w:p>
    <w:p>
      <w:pPr>
        <w:pStyle w:val="Normal"/>
        <w:spacing w:before="0" w:after="60"/>
        <w:ind w:firstLine="425"/>
        <w:jc w:val="both"/>
        <w:rPr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其中</w:t>
      </w:r>
      <w:r>
        <w:rPr>
          <w:rFonts w:eastAsia="標楷體"/>
          <w:i/>
          <w:color w:val="auto"/>
          <w:sz w:val="20"/>
          <w:szCs w:val="20"/>
        </w:rPr>
        <w:t>x</w:t>
      </w:r>
      <w:r>
        <w:rPr>
          <w:rFonts w:eastAsia="標楷體"/>
          <w:color w:val="auto"/>
          <w:sz w:val="20"/>
          <w:szCs w:val="20"/>
        </w:rPr>
        <w:t>包含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組班級的排課順序，以及</w:t>
      </w:r>
      <w:r>
        <w:rPr>
          <w:rFonts w:eastAsia="標楷體"/>
          <w:i/>
          <w:color w:val="auto"/>
          <w:sz w:val="20"/>
          <w:szCs w:val="20"/>
        </w:rPr>
        <w:t>n</w:t>
      </w:r>
      <w:r>
        <w:rPr>
          <w:rFonts w:eastAsia="標楷體"/>
          <w:color w:val="auto"/>
          <w:sz w:val="20"/>
          <w:szCs w:val="20"/>
        </w:rPr>
        <w:t>組老師的時間順序，如表</w:t>
      </w:r>
      <w:r>
        <w:rPr>
          <w:rFonts w:eastAsia="標楷體"/>
          <w:color w:val="auto"/>
          <w:sz w:val="20"/>
          <w:szCs w:val="20"/>
        </w:rPr>
        <w:t>5</w:t>
      </w:r>
      <w:r>
        <w:rPr>
          <w:rFonts w:eastAsia="標楷體"/>
          <w:color w:val="auto"/>
          <w:sz w:val="20"/>
          <w:szCs w:val="20"/>
        </w:rPr>
        <w:t>所示。以下簡稱為老師時順，我們將時間分成</w:t>
      </w:r>
      <w:r>
        <w:rPr>
          <w:rFonts w:eastAsia="標楷體"/>
          <w:color w:val="auto"/>
          <w:sz w:val="20"/>
          <w:szCs w:val="20"/>
        </w:rPr>
        <w:t>14</w:t>
      </w:r>
      <w:r>
        <w:rPr>
          <w:rFonts w:eastAsia="標楷體"/>
          <w:color w:val="auto"/>
          <w:sz w:val="20"/>
          <w:szCs w:val="20"/>
        </w:rPr>
        <w:t>個部分，將</w:t>
      </w:r>
      <w:r>
        <w:rPr>
          <w:rFonts w:eastAsia="標楷體"/>
          <w:color w:val="auto"/>
          <w:sz w:val="20"/>
          <w:szCs w:val="20"/>
        </w:rPr>
        <w:t>1~14</w:t>
      </w:r>
      <w:r>
        <w:rPr>
          <w:rFonts w:eastAsia="標楷體"/>
          <w:color w:val="auto"/>
          <w:sz w:val="20"/>
          <w:szCs w:val="20"/>
        </w:rPr>
        <w:t>重新排列即是老師時順。</w:t>
      </w:r>
    </w:p>
    <w:p>
      <w:pPr>
        <w:pStyle w:val="Normal"/>
        <w:keepNext w:val="true"/>
        <w:spacing w:before="120" w:after="120"/>
        <w:jc w:val="center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 xml:space="preserve">5. </w:t>
      </w:r>
      <w:r>
        <w:rPr>
          <w:rFonts w:eastAsia="標楷體"/>
          <w:b/>
          <w:color w:val="auto"/>
          <w:sz w:val="20"/>
          <w:szCs w:val="20"/>
        </w:rPr>
        <w:t>老師時順（</w:t>
      </w:r>
      <w:r>
        <w:rPr>
          <w:rFonts w:eastAsia="標楷體"/>
          <w:b/>
          <w:color w:val="auto"/>
          <w:sz w:val="20"/>
          <w:szCs w:val="20"/>
        </w:rPr>
        <w:t>14</w:t>
      </w:r>
      <w:r>
        <w:rPr>
          <w:rFonts w:eastAsia="標楷體"/>
          <w:b/>
          <w:color w:val="auto"/>
          <w:sz w:val="20"/>
          <w:szCs w:val="20"/>
        </w:rPr>
        <w:t>部分）</w:t>
      </w:r>
    </w:p>
    <w:tbl>
      <w:tblPr>
        <w:tblStyle w:val="aa"/>
        <w:tblW w:w="4258" w:type="dxa"/>
        <w:jc w:val="left"/>
        <w:tblInd w:w="1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66"/>
        <w:gridCol w:w="513"/>
        <w:gridCol w:w="513"/>
        <w:gridCol w:w="514"/>
        <w:gridCol w:w="513"/>
        <w:gridCol w:w="512"/>
        <w:gridCol w:w="513"/>
        <w:gridCol w:w="513"/>
      </w:tblGrid>
      <w:tr>
        <w:trPr/>
        <w:tc>
          <w:tcPr>
            <w:tcW w:w="666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一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二</w:t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三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四</w:t>
            </w:r>
          </w:p>
        </w:tc>
        <w:tc>
          <w:tcPr>
            <w:tcW w:w="51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五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六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日</w:t>
            </w:r>
          </w:p>
        </w:tc>
      </w:tr>
      <w:tr>
        <w:trPr/>
        <w:tc>
          <w:tcPr>
            <w:tcW w:w="666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上午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1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3</w:t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5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7</w:t>
            </w:r>
          </w:p>
        </w:tc>
        <w:tc>
          <w:tcPr>
            <w:tcW w:w="51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9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11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13</w:t>
            </w:r>
          </w:p>
        </w:tc>
      </w:tr>
      <w:tr>
        <w:trPr/>
        <w:tc>
          <w:tcPr>
            <w:tcW w:w="666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下午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2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4</w:t>
            </w:r>
          </w:p>
        </w:tc>
        <w:tc>
          <w:tcPr>
            <w:tcW w:w="5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8</w:t>
            </w:r>
          </w:p>
        </w:tc>
        <w:tc>
          <w:tcPr>
            <w:tcW w:w="51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10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12</w:t>
            </w:r>
          </w:p>
        </w:tc>
        <w:tc>
          <w:tcPr>
            <w:tcW w:w="513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14</w:t>
            </w:r>
          </w:p>
        </w:tc>
      </w:tr>
    </w:tbl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Normal"/>
        <w:tabs>
          <w:tab w:val="clear" w:pos="720"/>
          <w:tab w:val="center" w:pos="4153" w:leader="none"/>
          <w:tab w:val="right" w:pos="8306" w:leader="none"/>
        </w:tabs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我們用</w:t>
      </w:r>
      <w:r>
        <w:rPr>
          <w:rFonts w:eastAsia="標楷體"/>
          <w:i/>
          <w:color w:val="auto"/>
          <w:sz w:val="20"/>
          <w:szCs w:val="20"/>
        </w:rPr>
        <w:t>x</w:t>
      </w:r>
      <w:r>
        <w:rPr>
          <w:rFonts w:eastAsia="標楷體"/>
          <w:color w:val="auto"/>
          <w:sz w:val="20"/>
          <w:szCs w:val="20"/>
        </w:rPr>
        <w:t>裡面的資料放入課程，若成功放入得</w:t>
      </w:r>
      <w:r>
        <w:rPr>
          <w:rFonts w:eastAsia="標楷體"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  <w:vertAlign w:val="subscript"/>
        </w:rPr>
        <w:t>TRk</w:t>
      </w:r>
      <w:r>
        <w:rPr>
          <w:rFonts w:eastAsia="標楷體"/>
          <w:color w:val="auto"/>
          <w:sz w:val="20"/>
          <w:szCs w:val="20"/>
        </w:rPr>
        <w:t>分，以公式</w:t>
      </w:r>
      <w:r>
        <w:rPr>
          <w:rFonts w:eastAsia="標楷體"/>
          <w:color w:val="auto"/>
          <w:sz w:val="20"/>
          <w:szCs w:val="20"/>
        </w:rPr>
        <w:t>(4)</w:t>
      </w:r>
      <w:r>
        <w:rPr>
          <w:rFonts w:eastAsia="標楷體"/>
          <w:color w:val="auto"/>
          <w:sz w:val="20"/>
          <w:szCs w:val="20"/>
        </w:rPr>
        <w:t>進行計算，否則不得分。</w:t>
      </w:r>
      <w:r>
        <w:rPr>
          <w:i/>
          <w:color w:val="auto"/>
          <w:sz w:val="20"/>
        </w:rPr>
        <w:t>T</w:t>
      </w:r>
      <w:r>
        <w:rPr>
          <w:i/>
          <w:color w:val="auto"/>
          <w:sz w:val="20"/>
          <w:vertAlign w:val="subscript"/>
        </w:rPr>
        <w:t>TRk</w:t>
      </w:r>
      <w:r>
        <w:rPr>
          <w:rFonts w:eastAsia="標楷體"/>
          <w:color w:val="auto"/>
          <w:sz w:val="20"/>
          <w:szCs w:val="20"/>
        </w:rPr>
        <w:t>就是編號</w:t>
      </w:r>
      <w:r>
        <w:rPr>
          <w:rFonts w:eastAsia="標楷體"/>
          <w:i/>
          <w:color w:val="auto"/>
          <w:sz w:val="20"/>
          <w:szCs w:val="20"/>
        </w:rPr>
        <w:t>k</w:t>
      </w:r>
      <w:r>
        <w:rPr>
          <w:rFonts w:eastAsia="標楷體"/>
          <w:color w:val="auto"/>
          <w:sz w:val="20"/>
          <w:szCs w:val="20"/>
        </w:rPr>
        <w:t>老師的總課堂數，也稱為該教師所有課的數量，</w:t>
      </w:r>
      <w:r>
        <w:rPr>
          <w:i/>
          <w:color w:val="auto"/>
          <w:sz w:val="22"/>
        </w:rPr>
        <w:t>P</w:t>
      </w:r>
      <w:r>
        <w:rPr>
          <w:i/>
          <w:color w:val="auto"/>
          <w:sz w:val="22"/>
          <w:vertAlign w:val="subscript"/>
        </w:rPr>
        <w:t>k</w:t>
      </w:r>
      <w:r>
        <w:rPr>
          <w:rFonts w:eastAsia="標楷體"/>
          <w:color w:val="auto"/>
          <w:sz w:val="20"/>
          <w:szCs w:val="20"/>
        </w:rPr>
        <w:t>，以公式</w:t>
      </w:r>
      <w:r>
        <w:rPr>
          <w:rFonts w:eastAsia="標楷體"/>
          <w:color w:val="auto"/>
          <w:sz w:val="20"/>
          <w:szCs w:val="20"/>
        </w:rPr>
        <w:t>(5)</w:t>
      </w:r>
      <w:r>
        <w:rPr>
          <w:rFonts w:eastAsia="標楷體"/>
          <w:color w:val="auto"/>
          <w:sz w:val="20"/>
          <w:szCs w:val="20"/>
        </w:rPr>
        <w:t>進行計算。是將原本的優先度數值全部正規劃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至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之間。例如：</w:t>
      </w:r>
      <w:r>
        <w:rPr>
          <w:i/>
          <w:color w:val="auto"/>
          <w:sz w:val="20"/>
        </w:rPr>
        <w:t>TR</w:t>
      </w:r>
      <w:r>
        <w:rPr>
          <w:i/>
          <w:color w:val="auto"/>
          <w:sz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的總課堂數是</w:t>
      </w:r>
      <w:r>
        <w:rPr>
          <w:rFonts w:eastAsia="標楷體"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堂，因為</w:t>
      </w:r>
      <w:r>
        <w:rPr>
          <w:rFonts w:eastAsia="標楷體"/>
          <w:i/>
          <w:color w:val="auto"/>
          <w:sz w:val="20"/>
          <w:szCs w:val="20"/>
        </w:rPr>
        <w:t>C</w:t>
      </w:r>
      <w:r>
        <w:rPr>
          <w:i/>
          <w:color w:val="auto"/>
          <w:sz w:val="20"/>
        </w:rPr>
        <w:t>O</w:t>
      </w:r>
      <w:r>
        <w:rPr>
          <w:i/>
          <w:color w:val="auto"/>
          <w:sz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這門課有三堂；</w:t>
      </w:r>
      <w:r>
        <w:rPr>
          <w:i/>
          <w:color w:val="auto"/>
          <w:sz w:val="20"/>
        </w:rPr>
        <w:t>TR</w:t>
      </w:r>
      <w:r>
        <w:rPr>
          <w:i/>
          <w:color w:val="auto"/>
          <w:sz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的優先度是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，套入公式</w:t>
      </w:r>
      <w:r>
        <w:rPr>
          <w:rFonts w:eastAsia="標楷體"/>
          <w:color w:val="auto"/>
          <w:sz w:val="20"/>
          <w:szCs w:val="20"/>
        </w:rPr>
        <w:t>(5)</w:t>
      </w:r>
      <w:r>
        <w:rPr>
          <w:rFonts w:eastAsia="標楷體"/>
          <w:color w:val="auto"/>
          <w:sz w:val="20"/>
          <w:szCs w:val="20"/>
        </w:rPr>
        <w:t>可得到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。當</w:t>
      </w:r>
      <w:r>
        <w:rPr>
          <w:rFonts w:eastAsia="標楷體"/>
          <w:i/>
          <w:color w:val="auto"/>
          <w:sz w:val="20"/>
          <w:szCs w:val="20"/>
        </w:rPr>
        <w:t>T</w:t>
      </w:r>
      <w:r>
        <w:rPr>
          <w:i/>
          <w:color w:val="auto"/>
          <w:sz w:val="20"/>
        </w:rPr>
        <w:t>R</w:t>
      </w:r>
      <w:r>
        <w:rPr>
          <w:i/>
          <w:color w:val="auto"/>
          <w:sz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排入一堂課，得到</w:t>
      </w:r>
      <w:r>
        <w:rPr>
          <w:rFonts w:eastAsia="標楷體"/>
          <w:color w:val="auto"/>
          <w:sz w:val="20"/>
          <w:szCs w:val="20"/>
        </w:rPr>
        <w:t>6</w:t>
      </w:r>
      <w:r>
        <w:rPr>
          <w:rFonts w:eastAsia="標楷體"/>
          <w:color w:val="auto"/>
          <w:sz w:val="20"/>
          <w:szCs w:val="20"/>
        </w:rPr>
        <w:t>分。</w:t>
      </w:r>
    </w:p>
    <w:p>
      <w:pPr>
        <w:pStyle w:val="Normal"/>
        <w:tabs>
          <w:tab w:val="clear" w:pos="720"/>
          <w:tab w:val="center" w:pos="4153" w:leader="none"/>
          <w:tab w:val="right" w:pos="8306" w:leader="none"/>
        </w:tabs>
        <w:spacing w:before="120" w:after="0"/>
        <w:rPr>
          <w:i/>
          <w:i/>
          <w:color w:val="auto"/>
          <w:sz w:val="22"/>
          <w:vertAlign w:val="subscript"/>
        </w:rPr>
      </w:pPr>
      <w:r>
        <w:rPr>
          <w:i/>
          <w:color w:val="auto"/>
          <w:sz w:val="22"/>
        </w:rPr>
        <w:t>S</w:t>
      </w:r>
      <w:r>
        <w:rPr>
          <w:i/>
          <w:color w:val="auto"/>
          <w:sz w:val="22"/>
          <w:vertAlign w:val="subscript"/>
        </w:rPr>
        <w:t>TRk</w:t>
      </w:r>
      <w:r>
        <w:rPr>
          <w:i/>
          <w:color w:val="auto"/>
          <w:sz w:val="22"/>
        </w:rPr>
        <w:t xml:space="preserve">   =   </w:t>
      </w:r>
      <w:r>
        <w:rPr>
          <w:i/>
          <w:color w:val="auto"/>
          <w:sz w:val="20"/>
        </w:rPr>
        <w:t>T</w:t>
      </w:r>
      <w:r>
        <w:rPr>
          <w:i/>
          <w:color w:val="auto"/>
          <w:sz w:val="20"/>
          <w:vertAlign w:val="subscript"/>
        </w:rPr>
        <w:t>TRk</w:t>
      </w:r>
      <w:r>
        <w:rPr>
          <w:rFonts w:eastAsia="標楷體"/>
          <w:i/>
          <w:color w:val="auto"/>
          <w:sz w:val="20"/>
          <w:szCs w:val="20"/>
        </w:rPr>
        <w:t xml:space="preserve">   </w:t>
      </w:r>
      <w:r>
        <w:rPr>
          <w:bCs/>
          <w:i/>
          <w:color w:val="000000"/>
          <w:sz w:val="21"/>
          <w:szCs w:val="21"/>
          <w:shd w:fill="FFFFFF" w:val="clear"/>
        </w:rPr>
        <w:t>×</w:t>
      </w:r>
      <w:r>
        <w:rPr>
          <w:rFonts w:eastAsia="標楷體"/>
          <w:i/>
          <w:color w:val="auto"/>
          <w:sz w:val="20"/>
          <w:szCs w:val="20"/>
        </w:rPr>
        <w:t xml:space="preserve">   </w:t>
      </w:r>
      <w:r>
        <w:rPr>
          <w:i/>
          <w:color w:val="auto"/>
          <w:sz w:val="22"/>
        </w:rPr>
        <w:t>P</w:t>
      </w:r>
      <w:r>
        <w:rPr>
          <w:i/>
          <w:color w:val="auto"/>
          <w:sz w:val="22"/>
          <w:vertAlign w:val="subscript"/>
        </w:rPr>
        <w:t>k</w:t>
      </w:r>
      <w:r>
        <w:rPr>
          <w:color w:val="auto"/>
          <w:sz w:val="20"/>
        </w:rPr>
        <w:t>.</w:t>
      </w:r>
      <w:r>
        <w:rPr>
          <w:color w:val="auto"/>
          <w:sz w:val="22"/>
          <w:vertAlign w:val="subscript"/>
        </w:rPr>
        <w:t xml:space="preserve">                                                                </w:t>
      </w:r>
      <w:r>
        <w:rPr>
          <w:color w:val="auto"/>
          <w:sz w:val="20"/>
        </w:rPr>
        <w:t>(4)</w:t>
      </w:r>
    </w:p>
    <w:p>
      <w:pPr>
        <w:pStyle w:val="Normal"/>
        <w:spacing w:before="0" w:after="60"/>
        <w:rPr>
          <w:rFonts w:eastAsia="標楷體"/>
          <w:color w:val="auto"/>
          <w:sz w:val="20"/>
          <w:szCs w:val="20"/>
        </w:rPr>
      </w:pPr>
      <w:r>
        <w:rPr>
          <w:i/>
          <w:color w:val="auto"/>
          <w:sz w:val="22"/>
        </w:rPr>
        <w:t>P</w:t>
      </w:r>
      <w:r>
        <w:rPr>
          <w:i/>
          <w:color w:val="auto"/>
          <w:sz w:val="22"/>
          <w:vertAlign w:val="subscript"/>
        </w:rPr>
        <w:t>k</w:t>
      </w:r>
      <w:r>
        <w:rPr>
          <w:rFonts w:eastAsia="標楷體"/>
          <w:color w:val="auto"/>
          <w:sz w:val="20"/>
          <w:szCs w:val="20"/>
        </w:rPr>
        <w:t xml:space="preserve">  =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TRk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min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max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min</m:t>
                </m:r>
              </m:sub>
            </m:sSub>
          </m:den>
        </m:f>
        <m:r>
          <w:rPr>
            <w:rFonts w:ascii="Cambria Math" w:hAnsi="Cambria Math"/>
          </w:rPr>
          <m:t xml:space="preserve">.</m:t>
        </m:r>
      </m:oMath>
      <w:r>
        <w:rPr>
          <w:rFonts w:eastAsia="標楷體"/>
          <w:color w:val="auto"/>
          <w:sz w:val="20"/>
          <w:szCs w:val="20"/>
        </w:rPr>
        <w:t xml:space="preserve">                                        (5)</w:t>
      </w:r>
    </w:p>
    <w:p>
      <w:pPr>
        <w:pStyle w:val="ListParagraph"/>
        <w:numPr>
          <w:ilvl w:val="0"/>
          <w:numId w:val="4"/>
        </w:numPr>
        <w:rPr>
          <w:rFonts w:eastAsia="標楷體"/>
          <w:b/>
          <w:color w:val="auto"/>
          <w:sz w:val="28"/>
        </w:rPr>
      </w:pPr>
      <w:r>
        <w:rPr>
          <w:rFonts w:eastAsia="標楷體"/>
          <w:b/>
          <w:color w:val="auto"/>
          <w:sz w:val="22"/>
        </w:rPr>
        <w:t>排課系統初步放課的流程</w:t>
      </w:r>
    </w:p>
    <w:p>
      <w:pPr>
        <w:pStyle w:val="Normal"/>
        <w:spacing w:before="0" w:after="60"/>
        <w:ind w:firstLine="425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本研究所發展的排課系統，將用以下方式把演算法的一組解</w:t>
      </w:r>
      <w:r>
        <w:rPr>
          <w:rFonts w:eastAsia="標楷體"/>
          <w:i/>
          <w:color w:val="auto"/>
          <w:sz w:val="20"/>
          <w:szCs w:val="20"/>
        </w:rPr>
        <w:t>x</w:t>
      </w:r>
      <w:r>
        <w:rPr>
          <w:rFonts w:eastAsia="標楷體"/>
          <w:color w:val="auto"/>
          <w:sz w:val="20"/>
          <w:szCs w:val="20"/>
        </w:rPr>
        <w:t>排成課表，完成課表後才可計算總得分。如圖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所示，此系統將課放入課表的流程如下</w:t>
      </w:r>
      <w:r>
        <w:rPr>
          <w:rFonts w:eastAsia="標楷體"/>
          <w:color w:val="auto"/>
          <w:sz w:val="20"/>
          <w:szCs w:val="20"/>
        </w:rPr>
        <w:t>: 1.</w:t>
      </w:r>
      <w:r>
        <w:rPr>
          <w:rFonts w:eastAsia="標楷體"/>
          <w:color w:val="auto"/>
          <w:sz w:val="20"/>
          <w:szCs w:val="20"/>
        </w:rPr>
        <w:t>先放一輪必修課，</w:t>
      </w:r>
      <w:r>
        <w:rPr>
          <w:rFonts w:eastAsia="標楷體"/>
          <w:color w:val="auto"/>
          <w:sz w:val="20"/>
          <w:szCs w:val="20"/>
        </w:rPr>
        <w:t>2.</w:t>
      </w:r>
      <w:r>
        <w:rPr>
          <w:rFonts w:eastAsia="標楷體"/>
          <w:color w:val="auto"/>
          <w:sz w:val="20"/>
          <w:szCs w:val="20"/>
        </w:rPr>
        <w:t>再放一輪選修課，</w:t>
      </w:r>
      <w:r>
        <w:rPr>
          <w:rFonts w:eastAsia="標楷體"/>
          <w:color w:val="auto"/>
          <w:sz w:val="20"/>
          <w:szCs w:val="20"/>
        </w:rPr>
        <w:t>3.</w:t>
      </w:r>
      <w:r>
        <w:rPr>
          <w:rFonts w:eastAsia="標楷體"/>
          <w:color w:val="auto"/>
          <w:sz w:val="20"/>
          <w:szCs w:val="20"/>
        </w:rPr>
        <w:t>最後才計算分數。如圖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所示，放課的方式，是用班級順序找到該班級的必</w:t>
      </w:r>
      <w:r>
        <w:rPr>
          <w:rFonts w:eastAsia="標楷體"/>
          <w:color w:val="auto"/>
          <w:sz w:val="20"/>
          <w:szCs w:val="20"/>
        </w:rPr>
        <w:t>/</w:t>
      </w:r>
      <w:r>
        <w:rPr>
          <w:rFonts w:eastAsia="標楷體"/>
          <w:color w:val="auto"/>
          <w:sz w:val="20"/>
          <w:szCs w:val="20"/>
        </w:rPr>
        <w:t>選修課，再用課找到對應的老師，依照老師的時序，依序查看是否可以放課，可以放課則放該堂課進入開時段，若都不能放課進任何時段，在最後計算分數，即沒有該門課的分數。所以放的課越多，分數越高。</w:t>
      </w:r>
    </w:p>
    <w:p>
      <w:pPr>
        <w:pStyle w:val="Normal"/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/>
        <w:drawing>
          <wp:inline distT="0" distB="0" distL="0" distR="0">
            <wp:extent cx="2340610" cy="1609090"/>
            <wp:effectExtent l="0" t="0" r="0" b="0"/>
            <wp:docPr id="3" name="圖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圖</w:t>
      </w:r>
      <w:r>
        <w:rPr>
          <w:rFonts w:eastAsia="標楷體"/>
          <w:b/>
          <w:color w:val="auto"/>
          <w:sz w:val="20"/>
          <w:szCs w:val="20"/>
        </w:rPr>
        <w:t xml:space="preserve">2. </w:t>
      </w:r>
      <w:r>
        <w:rPr>
          <w:rFonts w:eastAsia="標楷體"/>
          <w:b/>
          <w:color w:val="auto"/>
          <w:sz w:val="20"/>
          <w:szCs w:val="20"/>
        </w:rPr>
        <w:t>放課的方式</w:t>
      </w:r>
    </w:p>
    <w:p>
      <w:pPr>
        <w:pStyle w:val="Normal"/>
        <w:tabs>
          <w:tab w:val="clear" w:pos="720"/>
          <w:tab w:val="center" w:pos="4153" w:leader="none"/>
          <w:tab w:val="right" w:pos="8306" w:leader="none"/>
        </w:tabs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Normal"/>
        <w:tabs>
          <w:tab w:val="clear" w:pos="720"/>
          <w:tab w:val="center" w:pos="4153" w:leader="none"/>
          <w:tab w:val="right" w:pos="8306" w:leader="none"/>
        </w:tabs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以公式</w:t>
      </w:r>
      <w:r>
        <w:rPr>
          <w:rFonts w:eastAsia="標楷體"/>
          <w:color w:val="auto"/>
          <w:sz w:val="20"/>
          <w:szCs w:val="20"/>
        </w:rPr>
        <w:t>(3)</w:t>
      </w:r>
      <w:r>
        <w:rPr>
          <w:rFonts w:eastAsia="標楷體"/>
          <w:color w:val="auto"/>
          <w:sz w:val="20"/>
          <w:szCs w:val="20"/>
        </w:rPr>
        <w:t>作為範例，先從</w:t>
      </w:r>
      <w:r>
        <w:rPr>
          <w:i/>
          <w:color w:val="auto"/>
          <w:sz w:val="20"/>
        </w:rPr>
        <w:t>Cls</w:t>
      </w:r>
      <w:r>
        <w:rPr>
          <w:i/>
          <w:color w:val="auto"/>
          <w:sz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的必修中拿到</w:t>
      </w:r>
      <w:r>
        <w:rPr>
          <w:i/>
          <w:color w:val="auto"/>
          <w:sz w:val="20"/>
        </w:rPr>
        <w:t>CO</w:t>
      </w:r>
      <w:r>
        <w:rPr>
          <w:i/>
          <w:color w:val="auto"/>
          <w:sz w:val="20"/>
          <w:vertAlign w:val="subscript"/>
        </w:rPr>
        <w:t>3</w:t>
      </w:r>
      <w:r>
        <w:rPr>
          <w:color w:val="auto"/>
          <w:sz w:val="20"/>
        </w:rPr>
        <w:t>，</w:t>
      </w:r>
      <w:r>
        <w:rPr>
          <w:rFonts w:eastAsia="標楷體"/>
          <w:color w:val="auto"/>
          <w:sz w:val="20"/>
          <w:szCs w:val="20"/>
        </w:rPr>
        <w:t>連結到</w:t>
      </w:r>
      <w:r>
        <w:rPr>
          <w:i/>
          <w:color w:val="auto"/>
          <w:sz w:val="20"/>
        </w:rPr>
        <w:t>TR</w:t>
      </w:r>
      <w:r>
        <w:rPr>
          <w:i/>
          <w:color w:val="auto"/>
          <w:sz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的時序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，有空堂所以時序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放入</w:t>
      </w:r>
      <w:r>
        <w:rPr>
          <w:color w:val="auto"/>
          <w:sz w:val="20"/>
        </w:rPr>
        <w:t>CO</w:t>
        <w:softHyphen/>
      </w:r>
      <w:r>
        <w:rPr>
          <w:color w:val="auto"/>
          <w:sz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的一節課，得到分數</w:t>
      </w:r>
      <w:r>
        <w:rPr>
          <w:rFonts w:eastAsia="標楷體"/>
          <w:i/>
          <w:color w:val="auto"/>
          <w:sz w:val="20"/>
          <w:szCs w:val="20"/>
        </w:rPr>
        <w:t>S</w:t>
      </w:r>
      <w:r>
        <w:rPr>
          <w:rFonts w:eastAsia="標楷體"/>
          <w:i/>
          <w:color w:val="auto"/>
          <w:sz w:val="20"/>
          <w:szCs w:val="20"/>
          <w:vertAlign w:val="subscript"/>
        </w:rPr>
        <w:t>TR3</w:t>
      </w:r>
      <w:r>
        <w:rPr>
          <w:rFonts w:eastAsia="標楷體"/>
          <w:i/>
          <w:color w:val="auto"/>
          <w:sz w:val="20"/>
          <w:szCs w:val="20"/>
        </w:rPr>
        <w:t xml:space="preserve"> = </w:t>
      </w:r>
      <w:r>
        <w:rPr>
          <w:color w:val="auto"/>
          <w:sz w:val="20"/>
        </w:rPr>
        <w:t>3 * 1 = 3</w:t>
      </w:r>
      <w:r>
        <w:rPr>
          <w:color w:val="auto"/>
          <w:sz w:val="20"/>
        </w:rPr>
        <w:t>。</w:t>
      </w:r>
      <w:r>
        <w:rPr>
          <w:rFonts w:eastAsia="標楷體"/>
          <w:color w:val="auto"/>
          <w:sz w:val="20"/>
          <w:szCs w:val="20"/>
        </w:rPr>
        <w:t>再依序把</w:t>
      </w:r>
      <w:r>
        <w:rPr>
          <w:rFonts w:eastAsia="標楷體"/>
          <w:i/>
          <w:color w:val="auto"/>
          <w:sz w:val="20"/>
          <w:szCs w:val="20"/>
        </w:rPr>
        <w:t>C</w:t>
      </w:r>
      <w:r>
        <w:rPr>
          <w:i/>
          <w:color w:val="auto"/>
          <w:sz w:val="20"/>
        </w:rPr>
        <w:t>O</w:t>
      </w:r>
      <w:r>
        <w:rPr>
          <w:i/>
          <w:color w:val="auto"/>
          <w:sz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放入時序</w:t>
      </w:r>
      <w:r>
        <w:rPr>
          <w:rFonts w:eastAsia="標楷體"/>
          <w:color w:val="auto"/>
          <w:sz w:val="20"/>
          <w:szCs w:val="20"/>
        </w:rPr>
        <w:t>2.3</w:t>
      </w:r>
      <w:r>
        <w:rPr>
          <w:rFonts w:eastAsia="標楷體"/>
          <w:color w:val="auto"/>
          <w:sz w:val="20"/>
          <w:szCs w:val="20"/>
        </w:rPr>
        <w:t>，共得分</w:t>
      </w:r>
      <w:r>
        <w:rPr>
          <w:rFonts w:eastAsia="標楷體"/>
          <w:color w:val="auto"/>
          <w:sz w:val="20"/>
          <w:szCs w:val="20"/>
        </w:rPr>
        <w:t>9</w:t>
      </w:r>
      <w:r>
        <w:rPr>
          <w:rFonts w:eastAsia="標楷體"/>
          <w:color w:val="auto"/>
          <w:sz w:val="20"/>
          <w:szCs w:val="20"/>
        </w:rPr>
        <w:t>。再來要拿</w:t>
      </w:r>
      <w:r>
        <w:rPr>
          <w:rFonts w:eastAsia="標楷體"/>
          <w:i/>
          <w:color w:val="auto"/>
          <w:sz w:val="20"/>
          <w:szCs w:val="20"/>
        </w:rPr>
        <w:t>Cl</w:t>
      </w:r>
      <w:r>
        <w:rPr>
          <w:i/>
          <w:color w:val="auto"/>
          <w:sz w:val="20"/>
        </w:rPr>
        <w:t>s</w:t>
      </w:r>
      <w:r>
        <w:rPr>
          <w:i/>
          <w:color w:val="auto"/>
          <w:sz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的必修，但是</w:t>
      </w:r>
      <w:r>
        <w:rPr>
          <w:rFonts w:eastAsia="標楷體"/>
          <w:i/>
          <w:color w:val="auto"/>
          <w:sz w:val="20"/>
          <w:szCs w:val="20"/>
        </w:rPr>
        <w:t>Cl</w:t>
      </w:r>
      <w:r>
        <w:rPr>
          <w:i/>
          <w:color w:val="auto"/>
          <w:sz w:val="20"/>
        </w:rPr>
        <w:t>s</w:t>
      </w:r>
      <w:r>
        <w:rPr>
          <w:i/>
          <w:color w:val="auto"/>
          <w:sz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沒有必修，所以繼續拿</w:t>
      </w:r>
      <w:r>
        <w:rPr>
          <w:rFonts w:eastAsia="標楷體"/>
          <w:i/>
          <w:color w:val="auto"/>
          <w:sz w:val="20"/>
          <w:szCs w:val="20"/>
        </w:rPr>
        <w:t>C</w:t>
      </w:r>
      <w:r>
        <w:rPr>
          <w:i/>
          <w:color w:val="auto"/>
          <w:sz w:val="20"/>
        </w:rPr>
        <w:t>ls</w:t>
      </w:r>
      <w:r>
        <w:rPr>
          <w:i/>
          <w:color w:val="auto"/>
          <w:sz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的必修課</w:t>
      </w:r>
      <w:r>
        <w:rPr>
          <w:rFonts w:eastAsia="標楷體"/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，連結到</w:t>
      </w:r>
      <w:r>
        <w:rPr>
          <w:rFonts w:eastAsia="標楷體"/>
          <w:i/>
          <w:color w:val="auto"/>
          <w:sz w:val="20"/>
          <w:szCs w:val="20"/>
        </w:rPr>
        <w:t>T</w:t>
      </w:r>
      <w:r>
        <w:rPr>
          <w:i/>
          <w:color w:val="auto"/>
          <w:sz w:val="20"/>
        </w:rPr>
        <w:t>R</w:t>
      </w:r>
      <w:r>
        <w:rPr>
          <w:i/>
          <w:color w:val="auto"/>
          <w:sz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的時序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，當要排入時順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、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、</w:t>
      </w:r>
      <w:r>
        <w:rPr>
          <w:rFonts w:eastAsia="標楷體"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時發現有</w:t>
      </w:r>
      <w:r>
        <w:rPr>
          <w:rFonts w:eastAsia="標楷體"/>
          <w:i/>
          <w:color w:val="auto"/>
          <w:sz w:val="20"/>
          <w:szCs w:val="20"/>
        </w:rPr>
        <w:t>C</w:t>
      </w:r>
      <w:r>
        <w:rPr>
          <w:i/>
          <w:color w:val="auto"/>
          <w:sz w:val="20"/>
        </w:rPr>
        <w:t>O</w:t>
      </w:r>
      <w:r>
        <w:rPr>
          <w:i/>
          <w:color w:val="auto"/>
          <w:sz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這門課，繼續尋找直到時序</w:t>
      </w:r>
      <w:r>
        <w:rPr>
          <w:rFonts w:eastAsia="標楷體"/>
          <w:color w:val="auto"/>
          <w:sz w:val="20"/>
          <w:szCs w:val="20"/>
        </w:rPr>
        <w:t>7</w:t>
      </w:r>
      <w:r>
        <w:rPr>
          <w:rFonts w:eastAsia="標楷體"/>
          <w:color w:val="auto"/>
          <w:sz w:val="20"/>
          <w:szCs w:val="20"/>
        </w:rPr>
        <w:t>，放入並得分</w:t>
      </w:r>
      <w:r>
        <w:rPr>
          <w:rFonts w:eastAsia="標楷體"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  <w:vertAlign w:val="subscript"/>
        </w:rPr>
        <w:t>TR2</w:t>
      </w:r>
      <w:r>
        <w:rPr>
          <w:color w:val="auto"/>
          <w:sz w:val="20"/>
        </w:rPr>
        <w:t xml:space="preserve"> = 3 * 1.5 = 4</w:t>
      </w:r>
      <w:r>
        <w:rPr>
          <w:color w:val="auto"/>
          <w:sz w:val="20"/>
        </w:rPr>
        <w:t>。</w:t>
      </w:r>
      <w:r>
        <w:rPr>
          <w:color w:val="auto"/>
          <w:sz w:val="20"/>
        </w:rPr>
        <w:t>3</w:t>
      </w:r>
      <w:r>
        <w:rPr>
          <w:rFonts w:eastAsia="標楷體"/>
          <w:color w:val="auto"/>
          <w:sz w:val="20"/>
          <w:szCs w:val="20"/>
        </w:rPr>
        <w:t>堂課放完得</w:t>
      </w:r>
      <w:r>
        <w:rPr>
          <w:rFonts w:eastAsia="標楷體"/>
          <w:color w:val="auto"/>
          <w:sz w:val="20"/>
          <w:szCs w:val="20"/>
        </w:rPr>
        <w:t>12</w:t>
      </w:r>
      <w:r>
        <w:rPr>
          <w:rFonts w:eastAsia="標楷體"/>
          <w:color w:val="auto"/>
          <w:sz w:val="20"/>
          <w:szCs w:val="20"/>
        </w:rPr>
        <w:t>分，總得分共</w:t>
      </w:r>
      <w:r>
        <w:rPr>
          <w:rFonts w:eastAsia="標楷體"/>
          <w:color w:val="auto"/>
          <w:sz w:val="20"/>
          <w:szCs w:val="20"/>
        </w:rPr>
        <w:t>21</w:t>
      </w:r>
      <w:r>
        <w:rPr>
          <w:rFonts w:eastAsia="標楷體"/>
          <w:color w:val="auto"/>
          <w:sz w:val="20"/>
          <w:szCs w:val="20"/>
        </w:rPr>
        <w:t>分。最後我們拿到</w:t>
      </w:r>
      <w:r>
        <w:rPr>
          <w:rFonts w:eastAsia="標楷體"/>
          <w:i/>
          <w:color w:val="auto"/>
          <w:sz w:val="20"/>
          <w:szCs w:val="20"/>
        </w:rPr>
        <w:t>C</w:t>
      </w:r>
      <w:r>
        <w:rPr>
          <w:i/>
          <w:color w:val="auto"/>
          <w:sz w:val="20"/>
        </w:rPr>
        <w:t>ls</w:t>
      </w:r>
      <w:r>
        <w:rPr>
          <w:i/>
          <w:color w:val="auto"/>
          <w:sz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的選修</w:t>
      </w:r>
      <w:r>
        <w:rPr>
          <w:rFonts w:eastAsia="標楷體"/>
          <w:i/>
          <w:color w:val="auto"/>
          <w:sz w:val="20"/>
          <w:szCs w:val="20"/>
        </w:rPr>
        <w:t>C</w:t>
      </w:r>
      <w:r>
        <w:rPr>
          <w:i/>
          <w:color w:val="auto"/>
          <w:sz w:val="20"/>
        </w:rPr>
        <w:t>O</w:t>
      </w:r>
      <w:r>
        <w:rPr>
          <w:i/>
          <w:color w:val="auto"/>
          <w:sz w:val="20"/>
          <w:vertAlign w:val="subscript"/>
        </w:rPr>
        <w:t>2</w:t>
      </w:r>
      <w:r>
        <w:rPr>
          <w:color w:val="auto"/>
          <w:sz w:val="20"/>
        </w:rPr>
        <w:t>，</w:t>
      </w:r>
      <w:r>
        <w:rPr>
          <w:rFonts w:eastAsia="標楷體"/>
          <w:color w:val="auto"/>
          <w:sz w:val="20"/>
          <w:szCs w:val="20"/>
        </w:rPr>
        <w:t>他的老師是</w:t>
      </w:r>
      <w:r>
        <w:rPr>
          <w:rFonts w:eastAsia="標楷體"/>
          <w:i/>
          <w:color w:val="auto"/>
          <w:sz w:val="20"/>
          <w:szCs w:val="20"/>
        </w:rPr>
        <w:t>T</w:t>
      </w:r>
      <w:r>
        <w:rPr>
          <w:i/>
          <w:color w:val="auto"/>
          <w:sz w:val="20"/>
        </w:rPr>
        <w:t>R</w:t>
      </w:r>
      <w:r>
        <w:rPr>
          <w:i/>
          <w:color w:val="auto"/>
          <w:sz w:val="20"/>
          <w:vertAlign w:val="subscript"/>
        </w:rPr>
        <w:t>1</w:t>
      </w:r>
      <w:r>
        <w:rPr>
          <w:color w:val="auto"/>
          <w:sz w:val="20"/>
        </w:rPr>
        <w:t>，</w:t>
      </w:r>
      <w:r>
        <w:rPr>
          <w:rFonts w:eastAsia="標楷體"/>
          <w:color w:val="auto"/>
          <w:sz w:val="20"/>
          <w:szCs w:val="20"/>
        </w:rPr>
        <w:t>依照時序從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開始放課，得分是</w:t>
      </w:r>
      <w:r>
        <w:rPr>
          <w:rFonts w:eastAsia="標楷體"/>
          <w:color w:val="auto"/>
          <w:sz w:val="20"/>
          <w:szCs w:val="20"/>
        </w:rPr>
        <w:t>S</w:t>
      </w:r>
      <w:r>
        <w:rPr>
          <w:rFonts w:eastAsia="標楷體"/>
          <w:color w:val="auto"/>
          <w:sz w:val="20"/>
          <w:szCs w:val="20"/>
          <w:vertAlign w:val="subscript"/>
        </w:rPr>
        <w:t>TR1</w:t>
      </w:r>
      <w:r>
        <w:rPr>
          <w:color w:val="auto"/>
          <w:sz w:val="20"/>
        </w:rPr>
        <w:t xml:space="preserve"> </w:t>
      </w:r>
      <w:r>
        <w:rPr>
          <w:rFonts w:eastAsia="標楷體"/>
          <w:color w:val="auto"/>
          <w:sz w:val="20"/>
          <w:szCs w:val="20"/>
        </w:rPr>
        <w:t>= 3 * 2 = 6</w:t>
      </w:r>
      <w:r>
        <w:rPr>
          <w:rFonts w:eastAsia="標楷體"/>
          <w:color w:val="auto"/>
          <w:sz w:val="20"/>
          <w:szCs w:val="20"/>
        </w:rPr>
        <w:t>，該老師的總得分是</w:t>
      </w:r>
      <w:r>
        <w:rPr>
          <w:rFonts w:eastAsia="標楷體"/>
          <w:color w:val="auto"/>
          <w:sz w:val="20"/>
          <w:szCs w:val="20"/>
        </w:rPr>
        <w:t>18</w:t>
      </w:r>
      <w:r>
        <w:rPr>
          <w:rFonts w:eastAsia="標楷體"/>
          <w:color w:val="auto"/>
          <w:sz w:val="20"/>
          <w:szCs w:val="20"/>
        </w:rPr>
        <w:t>。如表</w:t>
      </w:r>
      <w:r>
        <w:rPr>
          <w:rFonts w:eastAsia="標楷體"/>
          <w:color w:val="auto"/>
          <w:sz w:val="20"/>
          <w:szCs w:val="20"/>
        </w:rPr>
        <w:t>6</w:t>
      </w:r>
      <w:r>
        <w:rPr>
          <w:rFonts w:eastAsia="標楷體"/>
          <w:color w:val="auto"/>
          <w:sz w:val="20"/>
          <w:szCs w:val="20"/>
        </w:rPr>
        <w:t>所示，放課的結果是全部接放入，最先放入</w:t>
      </w:r>
      <w:r>
        <w:rPr>
          <w:rFonts w:eastAsia="標楷體"/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，</w:t>
      </w:r>
      <w:r>
        <w:rPr>
          <w:rFonts w:eastAsia="標楷體"/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次之，最後則是</w:t>
      </w:r>
      <w:r>
        <w:rPr>
          <w:rFonts w:eastAsia="標楷體"/>
          <w:i/>
          <w:color w:val="auto"/>
          <w:sz w:val="20"/>
          <w:szCs w:val="20"/>
        </w:rPr>
        <w:t>CO</w:t>
      </w:r>
      <w:r>
        <w:rPr>
          <w:i/>
          <w:color w:val="auto"/>
          <w:sz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，整體的總得分是</w:t>
      </w:r>
      <w:r>
        <w:rPr>
          <w:rFonts w:eastAsia="標楷體"/>
          <w:color w:val="auto"/>
          <w:sz w:val="20"/>
          <w:szCs w:val="20"/>
        </w:rPr>
        <w:t>39</w:t>
      </w:r>
      <w:r>
        <w:rPr>
          <w:rFonts w:eastAsia="標楷體"/>
          <w:color w:val="auto"/>
          <w:sz w:val="20"/>
          <w:szCs w:val="20"/>
        </w:rPr>
        <w:t>。</w:t>
      </w:r>
    </w:p>
    <w:p>
      <w:pPr>
        <w:pStyle w:val="Normal"/>
        <w:keepNext w:val="true"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>6 .</w:t>
      </w:r>
      <w:r>
        <w:rPr>
          <w:rFonts w:eastAsia="標楷體"/>
          <w:b/>
          <w:color w:val="auto"/>
          <w:sz w:val="20"/>
          <w:szCs w:val="20"/>
        </w:rPr>
        <w:t>老師排課結果（</w:t>
      </w:r>
      <w:r>
        <w:rPr>
          <w:rFonts w:eastAsia="標楷體"/>
          <w:b/>
          <w:color w:val="auto"/>
          <w:sz w:val="20"/>
          <w:szCs w:val="20"/>
        </w:rPr>
        <w:t>14</w:t>
      </w:r>
      <w:r>
        <w:rPr>
          <w:rFonts w:eastAsia="標楷體"/>
          <w:b/>
          <w:color w:val="auto"/>
          <w:sz w:val="20"/>
          <w:szCs w:val="20"/>
        </w:rPr>
        <w:t>部分）</w:t>
      </w:r>
    </w:p>
    <w:tbl>
      <w:tblPr>
        <w:tblStyle w:val="aa"/>
        <w:tblW w:w="4308" w:type="dxa"/>
        <w:jc w:val="left"/>
        <w:tblInd w:w="1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25"/>
        <w:gridCol w:w="570"/>
        <w:gridCol w:w="570"/>
        <w:gridCol w:w="570"/>
        <w:gridCol w:w="571"/>
        <w:gridCol w:w="570"/>
        <w:gridCol w:w="415"/>
        <w:gridCol w:w="416"/>
      </w:tblGrid>
      <w:tr>
        <w:trPr/>
        <w:tc>
          <w:tcPr>
            <w:tcW w:w="625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一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二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三</w:t>
            </w:r>
          </w:p>
        </w:tc>
        <w:tc>
          <w:tcPr>
            <w:tcW w:w="57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四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五</w:t>
            </w:r>
          </w:p>
        </w:tc>
        <w:tc>
          <w:tcPr>
            <w:tcW w:w="415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六</w:t>
            </w:r>
          </w:p>
        </w:tc>
        <w:tc>
          <w:tcPr>
            <w:tcW w:w="416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日</w:t>
            </w:r>
          </w:p>
        </w:tc>
      </w:tr>
      <w:tr>
        <w:trPr/>
        <w:tc>
          <w:tcPr>
            <w:tcW w:w="625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上午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  <w:tc>
          <w:tcPr>
            <w:tcW w:w="57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  <w:tc>
          <w:tcPr>
            <w:tcW w:w="415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  <w:tc>
          <w:tcPr>
            <w:tcW w:w="416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</w:tr>
      <w:tr>
        <w:trPr/>
        <w:tc>
          <w:tcPr>
            <w:tcW w:w="625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下午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3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2</w:t>
            </w:r>
          </w:p>
        </w:tc>
        <w:tc>
          <w:tcPr>
            <w:tcW w:w="57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  <w:t>CO</w:t>
            </w:r>
            <w:r>
              <w:rPr>
                <w:rFonts w:eastAsia="新細明體" w:cs="Times New Roman"/>
                <w:i/>
                <w:color w:val="auto"/>
                <w:kern w:val="0"/>
                <w:sz w:val="20"/>
                <w:szCs w:val="24"/>
                <w:vertAlign w:val="subscript"/>
                <w:lang w:val="en-US" w:eastAsia="zh-TW" w:bidi="ar-SA"/>
              </w:rPr>
              <w:t>1</w:t>
            </w:r>
          </w:p>
        </w:tc>
        <w:tc>
          <w:tcPr>
            <w:tcW w:w="57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  <w:tc>
          <w:tcPr>
            <w:tcW w:w="415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  <w:tc>
          <w:tcPr>
            <w:tcW w:w="416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center" w:pos="4153" w:leader="none"/>
                <w:tab w:val="right" w:pos="8306" w:leader="none"/>
              </w:tabs>
              <w:spacing w:before="0" w:after="0"/>
              <w:jc w:val="center"/>
              <w:rPr>
                <w:rFonts w:eastAsia="標楷體"/>
                <w:i/>
                <w:i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i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</w:tr>
    </w:tbl>
    <w:p>
      <w:pPr>
        <w:pStyle w:val="Normal"/>
        <w:tabs>
          <w:tab w:val="clear" w:pos="720"/>
          <w:tab w:val="center" w:pos="4153" w:leader="none"/>
          <w:tab w:val="right" w:pos="8306" w:leader="none"/>
        </w:tabs>
        <w:ind w:firstLine="40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Normal"/>
        <w:numPr>
          <w:ilvl w:val="1"/>
          <w:numId w:val="1"/>
        </w:numPr>
        <w:ind w:hanging="432" w:left="432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  <w:t>智慧型排課演算法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        </w:t>
      </w:r>
      <w:r>
        <w:rPr>
          <w:rFonts w:eastAsia="標楷體"/>
          <w:color w:val="auto"/>
          <w:sz w:val="20"/>
          <w:szCs w:val="20"/>
        </w:rPr>
        <w:t xml:space="preserve">本研究將啟發式演算法套用並實作成排課系統，故選擇較經典且具不同特色的三種演算法。爬山演算法確認落入區域解的程度；利用模擬退火演算法以及基因遺傳演算法跳出區域解，且兩者分別屬於單解型 </w:t>
      </w:r>
      <w:r>
        <w:rPr>
          <w:rFonts w:eastAsia="標楷體"/>
          <w:color w:val="auto"/>
          <w:sz w:val="20"/>
          <w:szCs w:val="20"/>
        </w:rPr>
        <w:t xml:space="preserve">(single-solution) </w:t>
      </w:r>
      <w:r>
        <w:rPr>
          <w:rFonts w:eastAsia="標楷體"/>
          <w:color w:val="auto"/>
          <w:sz w:val="20"/>
          <w:szCs w:val="20"/>
        </w:rPr>
        <w:t xml:space="preserve">與多解型 </w:t>
      </w:r>
      <w:r>
        <w:rPr>
          <w:rFonts w:eastAsia="標楷體"/>
          <w:color w:val="auto"/>
          <w:sz w:val="20"/>
          <w:szCs w:val="20"/>
        </w:rPr>
        <w:t xml:space="preserve">(multi-solution) </w:t>
      </w:r>
      <w:r>
        <w:rPr>
          <w:rFonts w:eastAsia="標楷體"/>
          <w:color w:val="auto"/>
          <w:sz w:val="20"/>
          <w:szCs w:val="20"/>
        </w:rPr>
        <w:t>的啟發式演算法。</w:t>
      </w:r>
    </w:p>
    <w:p>
      <w:pPr>
        <w:pStyle w:val="Normal"/>
        <w:jc w:val="both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</w:r>
    </w:p>
    <w:p>
      <w:pPr>
        <w:pStyle w:val="ListParagraph"/>
        <w:numPr>
          <w:ilvl w:val="0"/>
          <w:numId w:val="5"/>
        </w:numPr>
        <w:rPr>
          <w:rFonts w:eastAsia="標楷體"/>
          <w:b/>
          <w:color w:val="auto"/>
          <w:sz w:val="22"/>
        </w:rPr>
      </w:pPr>
      <w:r>
        <w:rPr>
          <w:rFonts w:eastAsia="標楷體"/>
          <w:b/>
          <w:color w:val="auto"/>
          <w:sz w:val="22"/>
        </w:rPr>
        <w:t>爬山演算法應用</w:t>
      </w:r>
    </w:p>
    <w:p>
      <w:pPr>
        <w:pStyle w:val="Normal"/>
        <w:ind w:firstLine="432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爬山演算法一個迭代共有三個部分，改變解、計算解、決定解。計算解的做法即是使用公式</w:t>
      </w:r>
      <w:r>
        <w:rPr>
          <w:rFonts w:eastAsia="標楷體"/>
          <w:color w:val="auto"/>
          <w:sz w:val="20"/>
          <w:szCs w:val="20"/>
        </w:rPr>
        <w:t>(4)</w:t>
      </w:r>
      <w:r>
        <w:rPr>
          <w:rFonts w:eastAsia="標楷體"/>
          <w:color w:val="auto"/>
          <w:sz w:val="20"/>
          <w:szCs w:val="20"/>
        </w:rPr>
        <w:t>計算總分，決定解是將現在計算的總分跟當前最佳解比較擇優。在改變解的部分，我們採用的是隨機取兩個點互相交換。例如將公式</w:t>
      </w:r>
      <w:r>
        <w:rPr>
          <w:rFonts w:eastAsia="標楷體"/>
          <w:color w:val="auto"/>
          <w:sz w:val="20"/>
          <w:szCs w:val="20"/>
        </w:rPr>
        <w:t>(3)</w:t>
      </w:r>
      <w:r>
        <w:rPr>
          <w:rFonts w:eastAsia="標楷體"/>
          <w:color w:val="auto"/>
          <w:sz w:val="20"/>
          <w:szCs w:val="20"/>
        </w:rPr>
        <w:t>的</w:t>
      </w:r>
      <w:r>
        <w:rPr>
          <w:rFonts w:eastAsia="標楷體"/>
          <w:color w:val="auto"/>
          <w:sz w:val="20"/>
          <w:szCs w:val="20"/>
        </w:rPr>
        <w:t>x</w:t>
      </w:r>
      <w:r>
        <w:rPr>
          <w:rFonts w:eastAsia="標楷體"/>
          <w:color w:val="auto"/>
          <w:sz w:val="20"/>
          <w:szCs w:val="20"/>
        </w:rPr>
        <w:t>做改變，得到公式</w:t>
      </w:r>
      <w:r>
        <w:rPr>
          <w:rFonts w:eastAsia="標楷體"/>
          <w:color w:val="auto"/>
          <w:sz w:val="20"/>
          <w:szCs w:val="20"/>
        </w:rPr>
        <w:t>(6)</w:t>
      </w:r>
      <w:r>
        <w:rPr>
          <w:rFonts w:eastAsia="標楷體"/>
          <w:color w:val="auto"/>
          <w:sz w:val="20"/>
          <w:szCs w:val="20"/>
        </w:rPr>
        <w:t>。在班級順序部分，</w:t>
      </w:r>
      <w:r>
        <w:rPr>
          <w:rFonts w:eastAsia="標楷體"/>
          <w:i/>
          <w:color w:val="auto"/>
          <w:sz w:val="20"/>
          <w:szCs w:val="20"/>
        </w:rPr>
        <w:t>Cl</w:t>
      </w:r>
      <w:r>
        <w:rPr>
          <w:i/>
          <w:color w:val="auto"/>
          <w:sz w:val="20"/>
          <w:szCs w:val="20"/>
        </w:rPr>
        <w:t>s</w:t>
      </w:r>
      <w:r>
        <w:rPr>
          <w:i/>
          <w:color w:val="auto"/>
          <w:sz w:val="20"/>
          <w:szCs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跟</w:t>
      </w:r>
      <w:r>
        <w:rPr>
          <w:i/>
          <w:color w:val="auto"/>
          <w:sz w:val="20"/>
          <w:szCs w:val="20"/>
        </w:rPr>
        <w:t>Cls</w:t>
      </w:r>
      <w:r>
        <w:rPr>
          <w:i/>
          <w:color w:val="auto"/>
          <w:sz w:val="20"/>
          <w:szCs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互換，在</w:t>
      </w:r>
      <w:r>
        <w:rPr>
          <w:rFonts w:eastAsia="標楷體"/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1</w:t>
      </w:r>
      <w:r>
        <w:rPr>
          <w:rFonts w:eastAsia="標楷體"/>
          <w:color w:val="auto"/>
          <w:sz w:val="20"/>
          <w:szCs w:val="20"/>
        </w:rPr>
        <w:t>的時順，</w:t>
      </w:r>
      <w:r>
        <w:rPr>
          <w:rFonts w:eastAsia="標楷體"/>
          <w:color w:val="auto"/>
          <w:sz w:val="20"/>
          <w:szCs w:val="20"/>
        </w:rPr>
        <w:t>1</w:t>
      </w:r>
      <w:r>
        <w:rPr>
          <w:rFonts w:eastAsia="標楷體"/>
          <w:color w:val="auto"/>
          <w:sz w:val="20"/>
          <w:szCs w:val="20"/>
        </w:rPr>
        <w:t>跟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互換位置；在</w:t>
      </w:r>
      <w:r>
        <w:rPr>
          <w:rFonts w:eastAsia="標楷體"/>
          <w:i/>
          <w:color w:val="auto"/>
          <w:sz w:val="20"/>
          <w:szCs w:val="20"/>
        </w:rPr>
        <w:t>T</w:t>
      </w:r>
      <w:r>
        <w:rPr>
          <w:i/>
          <w:color w:val="auto"/>
          <w:sz w:val="20"/>
          <w:szCs w:val="20"/>
        </w:rPr>
        <w:t>R</w:t>
      </w:r>
      <w:r>
        <w:rPr>
          <w:i/>
          <w:color w:val="auto"/>
          <w:sz w:val="20"/>
          <w:szCs w:val="20"/>
          <w:vertAlign w:val="subscript"/>
        </w:rPr>
        <w:t>2</w:t>
      </w:r>
      <w:r>
        <w:rPr>
          <w:rFonts w:eastAsia="標楷體"/>
          <w:color w:val="auto"/>
          <w:sz w:val="20"/>
          <w:szCs w:val="20"/>
        </w:rPr>
        <w:t>的時順，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跟</w:t>
      </w:r>
      <w:r>
        <w:rPr>
          <w:rFonts w:eastAsia="標楷體"/>
          <w:color w:val="auto"/>
          <w:sz w:val="20"/>
          <w:szCs w:val="20"/>
        </w:rPr>
        <w:t>12</w:t>
      </w:r>
      <w:r>
        <w:rPr>
          <w:rFonts w:eastAsia="標楷體"/>
          <w:color w:val="auto"/>
          <w:sz w:val="20"/>
          <w:szCs w:val="20"/>
        </w:rPr>
        <w:t>互換位置；在</w:t>
      </w:r>
      <w:r>
        <w:rPr>
          <w:rFonts w:eastAsia="標楷體"/>
          <w:i/>
          <w:color w:val="auto"/>
          <w:sz w:val="20"/>
          <w:szCs w:val="20"/>
        </w:rPr>
        <w:t>TR</w:t>
      </w:r>
      <w:r>
        <w:rPr>
          <w:i/>
          <w:color w:val="auto"/>
          <w:sz w:val="20"/>
          <w:szCs w:val="20"/>
          <w:vertAlign w:val="subscript"/>
        </w:rPr>
        <w:t>3</w:t>
      </w:r>
      <w:r>
        <w:rPr>
          <w:rFonts w:eastAsia="標楷體"/>
          <w:color w:val="auto"/>
          <w:sz w:val="20"/>
          <w:szCs w:val="20"/>
        </w:rPr>
        <w:t>的時順，</w:t>
      </w:r>
      <w:r>
        <w:rPr>
          <w:rFonts w:eastAsia="標楷體"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跟</w:t>
      </w:r>
      <w:r>
        <w:rPr>
          <w:rFonts w:eastAsia="標楷體"/>
          <w:color w:val="auto"/>
          <w:sz w:val="20"/>
          <w:szCs w:val="20"/>
        </w:rPr>
        <w:t>10</w:t>
      </w:r>
      <w:r>
        <w:rPr>
          <w:rFonts w:eastAsia="標楷體"/>
          <w:color w:val="auto"/>
          <w:sz w:val="20"/>
          <w:szCs w:val="20"/>
        </w:rPr>
        <w:t>互換位置。班級順序與每位老師時順都會隨機挑兩點互相交換，這是改變解的方式。</w:t>
      </w:r>
    </w:p>
    <w:p>
      <w:pPr>
        <w:pStyle w:val="Normal"/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x= </w:t>
      </w:r>
      <w:r>
        <w:rPr/>
      </w:r>
      <m:oMath xmlns:m="http://schemas.openxmlformats.org/officeDocument/2006/math">
        <m:d>
          <m:dPr>
            <m:begChr m:val="{"/>
            <m:endChr m:val="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cls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Cls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Cls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Cls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TR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6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7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8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9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14</m:t>
                </m:r>
                <m:r>
                  <w:rPr>
                    <w:rFonts w:ascii="Cambria Math" w:hAnsi="Cambria Math"/>
                  </w:rPr>
                  <m:t xml:space="preserve">,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TR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7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8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9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6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14</m:t>
                </m:r>
                <m:r>
                  <w:rPr>
                    <w:rFonts w:ascii="Cambria Math" w:hAnsi="Cambria Math"/>
                  </w:rPr>
                  <m:t xml:space="preserve">,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TR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6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7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8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9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12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14.</m:t>
                </m:r>
              </m:e>
            </m:eqArr>
          </m:e>
        </m:d>
      </m:oMath>
      <w:r>
        <w:rPr>
          <w:rFonts w:eastAsia="標楷體"/>
          <w:color w:val="auto"/>
          <w:sz w:val="20"/>
          <w:szCs w:val="20"/>
        </w:rPr>
        <w:t xml:space="preserve">   (6)</w:t>
      </w:r>
    </w:p>
    <w:p>
      <w:pPr>
        <w:pStyle w:val="ListParagraph"/>
        <w:numPr>
          <w:ilvl w:val="0"/>
          <w:numId w:val="6"/>
        </w:numPr>
        <w:rPr>
          <w:rFonts w:eastAsia="標楷體"/>
          <w:b/>
          <w:color w:val="auto"/>
          <w:sz w:val="22"/>
        </w:rPr>
      </w:pPr>
      <w:r>
        <w:rPr>
          <w:rFonts w:eastAsia="標楷體"/>
          <w:b/>
          <w:color w:val="auto"/>
          <w:sz w:val="22"/>
        </w:rPr>
        <w:t>模擬退火演算法應用</w:t>
      </w:r>
    </w:p>
    <w:p>
      <w:pPr>
        <w:pStyle w:val="Normal"/>
        <w:ind w:firstLine="432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模擬退火演算法比爬山演算法多三個參數，分別是初始溫度、最小溫度以及候選解的個數。做一個迭代也是三個部分，改變解、計算解、決定解，改變解與計算解都與爬山演算法相同。最大的差異在於決定解，此部分在章節</w:t>
      </w:r>
      <w:r>
        <w:rPr>
          <w:rFonts w:eastAsia="標楷體"/>
          <w:color w:val="auto"/>
          <w:sz w:val="20"/>
          <w:szCs w:val="20"/>
        </w:rPr>
        <w:t>2.2.A</w:t>
      </w:r>
      <w:r>
        <w:rPr>
          <w:rFonts w:eastAsia="標楷體"/>
          <w:color w:val="auto"/>
          <w:sz w:val="20"/>
          <w:szCs w:val="20"/>
        </w:rPr>
        <w:t>模退火演算法，已有詳細的說明。</w:t>
      </w:r>
    </w:p>
    <w:p>
      <w:pPr>
        <w:pStyle w:val="ListParagraph"/>
        <w:numPr>
          <w:ilvl w:val="0"/>
          <w:numId w:val="6"/>
        </w:numPr>
        <w:rPr>
          <w:rFonts w:eastAsia="標楷體"/>
          <w:b/>
          <w:color w:val="auto"/>
          <w:sz w:val="22"/>
        </w:rPr>
      </w:pPr>
      <w:r>
        <w:rPr>
          <w:rFonts w:eastAsia="標楷體"/>
          <w:b/>
          <w:color w:val="auto"/>
          <w:sz w:val="22"/>
        </w:rPr>
        <w:t>遺傳基因演算法應用</w:t>
      </w:r>
    </w:p>
    <w:p>
      <w:pPr>
        <w:pStyle w:val="ListParagraph"/>
        <w:ind w:firstLine="400" w:left="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基因遺傳演算法分為四個部分，</w:t>
      </w:r>
      <w:r>
        <w:rPr>
          <w:rFonts w:eastAsia="標楷體"/>
          <w:color w:val="auto"/>
          <w:sz w:val="20"/>
          <w:szCs w:val="20"/>
        </w:rPr>
        <w:t>1.</w:t>
      </w:r>
      <w:r>
        <w:rPr>
          <w:rFonts w:eastAsia="標楷體"/>
          <w:color w:val="auto"/>
          <w:sz w:val="20"/>
          <w:szCs w:val="20"/>
        </w:rPr>
        <w:t>計算適應度（</w:t>
      </w:r>
      <w:r>
        <w:rPr>
          <w:rFonts w:eastAsia="標楷體"/>
          <w:color w:val="auto"/>
          <w:sz w:val="20"/>
          <w:szCs w:val="20"/>
        </w:rPr>
        <w:t>fitness</w:t>
      </w:r>
      <w:r>
        <w:rPr>
          <w:rFonts w:eastAsia="標楷體"/>
          <w:color w:val="auto"/>
          <w:sz w:val="20"/>
          <w:szCs w:val="20"/>
        </w:rPr>
        <w:t>）、</w:t>
      </w:r>
      <w:r>
        <w:rPr>
          <w:rFonts w:eastAsia="標楷體"/>
          <w:color w:val="auto"/>
          <w:sz w:val="20"/>
          <w:szCs w:val="20"/>
        </w:rPr>
        <w:t>2.</w:t>
      </w:r>
      <w:r>
        <w:rPr>
          <w:rFonts w:eastAsia="標楷體"/>
          <w:color w:val="auto"/>
          <w:sz w:val="20"/>
          <w:szCs w:val="20"/>
        </w:rPr>
        <w:t>選擇（</w:t>
      </w:r>
      <w:r>
        <w:rPr>
          <w:rFonts w:eastAsia="標楷體"/>
          <w:color w:val="auto"/>
          <w:sz w:val="20"/>
          <w:szCs w:val="20"/>
        </w:rPr>
        <w:t>selection</w:t>
      </w:r>
      <w:r>
        <w:rPr>
          <w:rFonts w:eastAsia="標楷體"/>
          <w:color w:val="auto"/>
          <w:sz w:val="20"/>
          <w:szCs w:val="20"/>
        </w:rPr>
        <w:t>）、</w:t>
      </w:r>
      <w:r>
        <w:rPr>
          <w:rFonts w:eastAsia="標楷體"/>
          <w:color w:val="auto"/>
          <w:sz w:val="20"/>
          <w:szCs w:val="20"/>
        </w:rPr>
        <w:t>3.</w:t>
      </w:r>
      <w:r>
        <w:rPr>
          <w:rFonts w:eastAsia="標楷體"/>
          <w:color w:val="auto"/>
          <w:sz w:val="20"/>
          <w:szCs w:val="20"/>
        </w:rPr>
        <w:t>交配（</w:t>
      </w:r>
      <w:r>
        <w:rPr>
          <w:rFonts w:eastAsia="標楷體"/>
          <w:color w:val="auto"/>
          <w:sz w:val="20"/>
          <w:szCs w:val="20"/>
        </w:rPr>
        <w:t>crossover</w:t>
      </w:r>
      <w:r>
        <w:rPr>
          <w:rFonts w:eastAsia="標楷體"/>
          <w:color w:val="auto"/>
          <w:sz w:val="20"/>
          <w:szCs w:val="20"/>
        </w:rPr>
        <w:t>）、</w:t>
      </w:r>
      <w:r>
        <w:rPr>
          <w:rFonts w:eastAsia="標楷體"/>
          <w:color w:val="auto"/>
          <w:sz w:val="20"/>
          <w:szCs w:val="20"/>
        </w:rPr>
        <w:t>4.</w:t>
      </w:r>
      <w:r>
        <w:rPr>
          <w:rFonts w:eastAsia="標楷體"/>
          <w:color w:val="auto"/>
          <w:sz w:val="20"/>
          <w:szCs w:val="20"/>
        </w:rPr>
        <w:t>突變（</w:t>
      </w:r>
      <w:r>
        <w:rPr>
          <w:rFonts w:eastAsia="標楷體"/>
          <w:color w:val="auto"/>
          <w:sz w:val="20"/>
          <w:szCs w:val="20"/>
        </w:rPr>
        <w:t>mutation</w:t>
      </w:r>
      <w:r>
        <w:rPr>
          <w:rFonts w:eastAsia="標楷體"/>
          <w:color w:val="auto"/>
          <w:sz w:val="20"/>
          <w:szCs w:val="20"/>
        </w:rPr>
        <w:t>）。</w:t>
      </w:r>
      <w:r>
        <w:rPr>
          <w:rFonts w:eastAsia="標楷體"/>
          <w:color w:val="auto"/>
          <w:sz w:val="20"/>
          <w:szCs w:val="20"/>
        </w:rPr>
        <w:t>1.</w:t>
      </w:r>
      <w:r>
        <w:rPr>
          <w:rFonts w:eastAsia="標楷體"/>
          <w:color w:val="auto"/>
          <w:sz w:val="20"/>
          <w:szCs w:val="20"/>
        </w:rPr>
        <w:t>計算適應度的部分與前面兩個演算法的計算解相同，將每一條染色體套用公式</w:t>
      </w:r>
      <w:r>
        <w:rPr>
          <w:rFonts w:eastAsia="標楷體"/>
          <w:color w:val="auto"/>
          <w:sz w:val="20"/>
          <w:szCs w:val="20"/>
        </w:rPr>
        <w:t>(4)</w:t>
      </w:r>
      <w:r>
        <w:rPr>
          <w:rFonts w:eastAsia="標楷體"/>
          <w:color w:val="auto"/>
          <w:sz w:val="20"/>
          <w:szCs w:val="20"/>
        </w:rPr>
        <w:t>計算總分。</w:t>
      </w:r>
      <w:r>
        <w:rPr>
          <w:rFonts w:eastAsia="標楷體"/>
          <w:color w:val="auto"/>
          <w:sz w:val="20"/>
          <w:szCs w:val="20"/>
        </w:rPr>
        <w:t>2.</w:t>
      </w:r>
      <w:r>
        <w:rPr>
          <w:rFonts w:eastAsia="標楷體"/>
          <w:color w:val="auto"/>
          <w:sz w:val="20"/>
          <w:szCs w:val="20"/>
        </w:rPr>
        <w:t>選擇方法是以輪盤法，將每條染色體依照分數放在輪盤上，亂數選擇染色體，若分數越高則被選擇的機會越高。</w:t>
      </w:r>
      <w:r>
        <w:rPr>
          <w:rFonts w:eastAsia="標楷體"/>
          <w:color w:val="auto"/>
          <w:sz w:val="20"/>
          <w:szCs w:val="20"/>
        </w:rPr>
        <w:t>3.</w:t>
      </w:r>
      <w:r>
        <w:rPr>
          <w:rFonts w:eastAsia="標楷體"/>
          <w:color w:val="auto"/>
          <w:sz w:val="20"/>
          <w:szCs w:val="20"/>
        </w:rPr>
        <w:t>交配的部份我們是使用「遮罩」的方式交配。最後我們有一定機率會突變，</w:t>
      </w:r>
      <w:r>
        <w:rPr>
          <w:rFonts w:eastAsia="標楷體"/>
          <w:color w:val="auto"/>
          <w:sz w:val="20"/>
          <w:szCs w:val="20"/>
        </w:rPr>
        <w:t>4.</w:t>
      </w:r>
      <w:r>
        <w:rPr>
          <w:rFonts w:eastAsia="標楷體"/>
          <w:color w:val="auto"/>
          <w:sz w:val="20"/>
          <w:szCs w:val="20"/>
        </w:rPr>
        <w:t>突變的實作方式與前兩個演算法的改變解相同，隨機取兩點作交換。以上即基因遺傳演算法的一個世代。</w:t>
      </w:r>
    </w:p>
    <w:p>
      <w:pPr>
        <w:pStyle w:val="ListParagraph"/>
        <w:ind w:firstLine="400" w:left="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Heading2"/>
        <w:numPr>
          <w:ilvl w:val="0"/>
          <w:numId w:val="1"/>
        </w:numPr>
        <w:ind w:hanging="240" w:left="240"/>
        <w:rPr>
          <w:rFonts w:eastAsia="標楷體"/>
          <w:color w:val="auto"/>
          <w:szCs w:val="20"/>
        </w:rPr>
      </w:pPr>
      <w:r>
        <w:rPr>
          <w:rFonts w:eastAsia="標楷體"/>
          <w:color w:val="auto"/>
          <w:szCs w:val="20"/>
        </w:rPr>
        <w:t>系統實作與模擬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在本章節首先介紹系統環境，再介紹各項演算法的的實驗參數，並對實驗結果並對此加以分析，找出比較適合排課的演算法。最後以將介紹本研究所實作的排課系統。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Normal"/>
        <w:numPr>
          <w:ilvl w:val="1"/>
          <w:numId w:val="1"/>
        </w:numPr>
        <w:ind w:hanging="432" w:left="432"/>
        <w:rPr>
          <w:b/>
          <w:color w:val="auto"/>
        </w:rPr>
      </w:pPr>
      <w:r>
        <w:rPr>
          <w:rFonts w:eastAsia="標楷體"/>
          <w:b/>
          <w:color w:val="auto"/>
        </w:rPr>
        <w:t>系統環境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本研究所發展的排課系統，主要是以</w:t>
      </w:r>
      <w:r>
        <w:rPr>
          <w:rFonts w:eastAsia="標楷體"/>
          <w:color w:val="auto"/>
          <w:sz w:val="20"/>
          <w:szCs w:val="20"/>
        </w:rPr>
        <w:t>Java</w:t>
      </w:r>
      <w:r>
        <w:rPr>
          <w:rFonts w:eastAsia="標楷體"/>
          <w:color w:val="auto"/>
          <w:sz w:val="20"/>
          <w:szCs w:val="20"/>
        </w:rPr>
        <w:t>進行撰寫。實驗環境的電腦作業系統是</w:t>
      </w:r>
      <w:r>
        <w:rPr>
          <w:rFonts w:eastAsia="標楷體"/>
          <w:color w:val="auto"/>
          <w:sz w:val="20"/>
          <w:szCs w:val="20"/>
        </w:rPr>
        <w:t>Windows7</w:t>
      </w:r>
      <w:r>
        <w:rPr>
          <w:rFonts w:eastAsia="標楷體"/>
          <w:color w:val="auto"/>
          <w:sz w:val="20"/>
          <w:szCs w:val="20"/>
        </w:rPr>
        <w:t>，</w:t>
      </w:r>
      <w:r>
        <w:rPr>
          <w:rFonts w:eastAsia="標楷體"/>
          <w:color w:val="auto"/>
          <w:sz w:val="20"/>
          <w:szCs w:val="20"/>
        </w:rPr>
        <w:t>CPU</w:t>
      </w:r>
      <w:r>
        <w:rPr>
          <w:rFonts w:eastAsia="標楷體"/>
          <w:color w:val="auto"/>
          <w:sz w:val="20"/>
          <w:szCs w:val="20"/>
        </w:rPr>
        <w:t>是</w:t>
      </w:r>
      <w:r>
        <w:rPr>
          <w:rFonts w:eastAsia="標楷體"/>
          <w:color w:val="auto"/>
          <w:sz w:val="20"/>
          <w:szCs w:val="20"/>
        </w:rPr>
        <w:t>Intel(R) Xeon(R) CPU E3-1230 V2</w:t>
      </w:r>
      <w:r>
        <w:rPr>
          <w:rFonts w:eastAsia="標楷體"/>
          <w:color w:val="auto"/>
          <w:sz w:val="20"/>
          <w:szCs w:val="20"/>
        </w:rPr>
        <w:t xml:space="preserve">， </w:t>
      </w:r>
      <w:r>
        <w:rPr>
          <w:rFonts w:eastAsia="標楷體"/>
          <w:color w:val="auto"/>
          <w:sz w:val="20"/>
          <w:szCs w:val="20"/>
        </w:rPr>
        <w:t>RAM</w:t>
      </w:r>
      <w:r>
        <w:rPr>
          <w:rFonts w:eastAsia="標楷體"/>
          <w:color w:val="auto"/>
          <w:sz w:val="20"/>
          <w:szCs w:val="20"/>
        </w:rPr>
        <w:t>為</w:t>
      </w:r>
      <w:r>
        <w:rPr>
          <w:rFonts w:eastAsia="標楷體"/>
          <w:color w:val="auto"/>
          <w:sz w:val="20"/>
          <w:szCs w:val="20"/>
        </w:rPr>
        <w:t>8GB</w:t>
      </w:r>
      <w:r>
        <w:rPr>
          <w:rFonts w:eastAsia="標楷體"/>
          <w:color w:val="auto"/>
          <w:sz w:val="20"/>
          <w:szCs w:val="20"/>
        </w:rPr>
        <w:t>。實驗的使用範例資料是以國立宜蘭大學資工系</w:t>
      </w:r>
      <w:r>
        <w:rPr>
          <w:rFonts w:eastAsia="標楷體"/>
          <w:color w:val="auto"/>
          <w:sz w:val="20"/>
          <w:szCs w:val="20"/>
        </w:rPr>
        <w:t>105</w:t>
      </w:r>
      <w:r>
        <w:rPr>
          <w:rFonts w:eastAsia="標楷體"/>
          <w:color w:val="auto"/>
          <w:sz w:val="20"/>
          <w:szCs w:val="20"/>
        </w:rPr>
        <w:t>學年度與本科系相關之教師所開設課程為基礎，模擬設定各項排課時間之需求，共計</w:t>
      </w:r>
      <w:r>
        <w:rPr>
          <w:rFonts w:eastAsia="標楷體"/>
          <w:color w:val="auto"/>
          <w:sz w:val="20"/>
          <w:szCs w:val="20"/>
        </w:rPr>
        <w:t>11</w:t>
      </w:r>
      <w:r>
        <w:rPr>
          <w:rFonts w:eastAsia="標楷體"/>
          <w:color w:val="auto"/>
          <w:sz w:val="20"/>
          <w:szCs w:val="20"/>
        </w:rPr>
        <w:t>名教師，</w:t>
      </w:r>
      <w:r>
        <w:rPr>
          <w:rFonts w:eastAsia="標楷體"/>
          <w:color w:val="auto"/>
          <w:sz w:val="20"/>
          <w:szCs w:val="20"/>
        </w:rPr>
        <w:t>39</w:t>
      </w:r>
      <w:r>
        <w:rPr>
          <w:rFonts w:eastAsia="標楷體"/>
          <w:color w:val="auto"/>
          <w:sz w:val="20"/>
          <w:szCs w:val="20"/>
        </w:rPr>
        <w:t>堂資訊相關課程，</w:t>
      </w:r>
      <w:r>
        <w:rPr>
          <w:rFonts w:eastAsia="標楷體"/>
          <w:color w:val="auto"/>
          <w:sz w:val="20"/>
          <w:szCs w:val="20"/>
        </w:rPr>
        <w:t>11</w:t>
      </w:r>
      <w:r>
        <w:rPr>
          <w:rFonts w:eastAsia="標楷體"/>
          <w:color w:val="auto"/>
          <w:sz w:val="20"/>
          <w:szCs w:val="20"/>
        </w:rPr>
        <w:t>個含本系與非本系之班級，</w:t>
      </w:r>
      <w:r>
        <w:rPr>
          <w:rFonts w:eastAsia="標楷體"/>
          <w:color w:val="auto"/>
          <w:sz w:val="20"/>
          <w:szCs w:val="20"/>
        </w:rPr>
        <w:t>2</w:t>
      </w:r>
      <w:r>
        <w:rPr>
          <w:rFonts w:eastAsia="標楷體"/>
          <w:color w:val="auto"/>
          <w:sz w:val="20"/>
          <w:szCs w:val="20"/>
        </w:rPr>
        <w:t>項指定教室需求。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演算法的參數設定。在模擬的部分，每一個演算法都執行</w:t>
      </w:r>
      <w:r>
        <w:rPr>
          <w:rFonts w:eastAsia="標楷體"/>
          <w:color w:val="auto"/>
          <w:sz w:val="20"/>
          <w:szCs w:val="20"/>
        </w:rPr>
        <w:t>30</w:t>
      </w:r>
      <w:r>
        <w:rPr>
          <w:rFonts w:eastAsia="標楷體"/>
          <w:color w:val="auto"/>
          <w:sz w:val="20"/>
          <w:szCs w:val="20"/>
        </w:rPr>
        <w:t>次取平均值。且為了比較演算法的公平性，採用產生相同數量解的方式，讓每個演算法不會因為產生的解比較多，而有較好的結果。我們做兩個實驗，分別是產生</w:t>
      </w:r>
      <w:r>
        <w:rPr>
          <w:rFonts w:eastAsia="標楷體"/>
          <w:color w:val="auto"/>
          <w:sz w:val="20"/>
          <w:szCs w:val="20"/>
        </w:rPr>
        <w:t>32,000</w:t>
      </w:r>
      <w:r>
        <w:rPr>
          <w:rFonts w:eastAsia="標楷體"/>
          <w:color w:val="auto"/>
          <w:sz w:val="20"/>
          <w:szCs w:val="20"/>
        </w:rPr>
        <w:t>組與</w:t>
      </w:r>
      <w:r>
        <w:rPr>
          <w:rFonts w:eastAsia="標楷體"/>
          <w:color w:val="auto"/>
          <w:sz w:val="20"/>
          <w:szCs w:val="20"/>
        </w:rPr>
        <w:t>48,000</w:t>
      </w:r>
      <w:r>
        <w:rPr>
          <w:rFonts w:eastAsia="標楷體"/>
          <w:color w:val="auto"/>
          <w:sz w:val="20"/>
          <w:szCs w:val="20"/>
        </w:rPr>
        <w:t>組解。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每代產生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組鄰近解，初始溫度是</w:t>
      </w:r>
      <w:r>
        <w:rPr>
          <w:rFonts w:eastAsia="標楷體"/>
          <w:color w:val="auto"/>
          <w:sz w:val="20"/>
          <w:szCs w:val="20"/>
        </w:rPr>
        <w:t>100</w:t>
      </w:r>
      <w:r>
        <w:rPr>
          <w:rFonts w:eastAsia="標楷體"/>
          <w:color w:val="auto"/>
          <w:sz w:val="20"/>
          <w:szCs w:val="20"/>
        </w:rPr>
        <w:t>，最小溫度是</w:t>
      </w:r>
      <w:r>
        <w:rPr>
          <w:rFonts w:eastAsia="標楷體"/>
          <w:color w:val="auto"/>
          <w:sz w:val="20"/>
          <w:szCs w:val="20"/>
        </w:rPr>
        <w:t>0.00001</w:t>
      </w:r>
      <w:r>
        <w:rPr>
          <w:rFonts w:eastAsia="標楷體"/>
          <w:color w:val="auto"/>
          <w:sz w:val="20"/>
          <w:szCs w:val="20"/>
        </w:rPr>
        <w:t>；</w:t>
      </w:r>
      <w:r>
        <w:rPr>
          <w:rFonts w:eastAsia="標楷體"/>
          <w:color w:val="auto"/>
          <w:sz w:val="20"/>
          <w:szCs w:val="20"/>
        </w:rPr>
        <w:t>SA-2</w:t>
      </w:r>
      <w:r>
        <w:rPr>
          <w:rFonts w:eastAsia="標楷體"/>
          <w:color w:val="auto"/>
          <w:sz w:val="20"/>
          <w:szCs w:val="20"/>
        </w:rPr>
        <w:t>每代產生</w:t>
      </w:r>
      <w:r>
        <w:rPr>
          <w:rFonts w:eastAsia="標楷體"/>
          <w:color w:val="auto"/>
          <w:sz w:val="20"/>
          <w:szCs w:val="20"/>
        </w:rPr>
        <w:t>16</w:t>
      </w:r>
      <w:r>
        <w:rPr>
          <w:rFonts w:eastAsia="標楷體"/>
          <w:color w:val="auto"/>
          <w:sz w:val="20"/>
          <w:szCs w:val="20"/>
        </w:rPr>
        <w:t>組鄰近解，其餘同上。</w:t>
      </w:r>
      <w:r>
        <w:rPr>
          <w:rFonts w:eastAsia="標楷體"/>
          <w:color w:val="auto"/>
          <w:sz w:val="20"/>
          <w:szCs w:val="20"/>
        </w:rPr>
        <w:t>GA-1</w:t>
      </w:r>
      <w:r>
        <w:rPr>
          <w:rFonts w:eastAsia="標楷體"/>
          <w:color w:val="auto"/>
          <w:sz w:val="20"/>
          <w:szCs w:val="20"/>
        </w:rPr>
        <w:t>每代有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條染色體，交配率是</w:t>
      </w:r>
      <w:r>
        <w:rPr>
          <w:rFonts w:eastAsia="標楷體"/>
          <w:color w:val="auto"/>
          <w:sz w:val="20"/>
          <w:szCs w:val="20"/>
        </w:rPr>
        <w:t>0.6</w:t>
      </w:r>
      <w:r>
        <w:rPr>
          <w:rFonts w:eastAsia="標楷體"/>
          <w:color w:val="auto"/>
          <w:sz w:val="20"/>
          <w:szCs w:val="20"/>
        </w:rPr>
        <w:t>及突變率是</w:t>
      </w:r>
      <w:r>
        <w:rPr>
          <w:rFonts w:eastAsia="標楷體"/>
          <w:color w:val="auto"/>
          <w:sz w:val="20"/>
          <w:szCs w:val="20"/>
        </w:rPr>
        <w:t>0.01</w:t>
      </w:r>
      <w:r>
        <w:rPr>
          <w:rFonts w:eastAsia="標楷體"/>
          <w:color w:val="auto"/>
          <w:sz w:val="20"/>
          <w:szCs w:val="20"/>
        </w:rPr>
        <w:t xml:space="preserve">， </w:t>
      </w:r>
      <w:r>
        <w:rPr>
          <w:rFonts w:eastAsia="標楷體"/>
          <w:color w:val="auto"/>
          <w:sz w:val="20"/>
          <w:szCs w:val="20"/>
        </w:rPr>
        <w:t>GA-2</w:t>
      </w:r>
      <w:r>
        <w:rPr>
          <w:rFonts w:eastAsia="標楷體"/>
          <w:color w:val="auto"/>
          <w:sz w:val="20"/>
          <w:szCs w:val="20"/>
        </w:rPr>
        <w:t>每代有</w:t>
      </w:r>
      <w:r>
        <w:rPr>
          <w:rFonts w:eastAsia="標楷體"/>
          <w:color w:val="auto"/>
          <w:sz w:val="20"/>
          <w:szCs w:val="20"/>
        </w:rPr>
        <w:t>16</w:t>
      </w:r>
      <w:r>
        <w:rPr>
          <w:rFonts w:eastAsia="標楷體"/>
          <w:color w:val="auto"/>
          <w:sz w:val="20"/>
          <w:szCs w:val="20"/>
        </w:rPr>
        <w:t>條染色體，其餘與</w:t>
      </w:r>
      <w:r>
        <w:rPr>
          <w:rFonts w:eastAsia="標楷體"/>
          <w:color w:val="auto"/>
          <w:sz w:val="20"/>
          <w:szCs w:val="20"/>
        </w:rPr>
        <w:t>GA-1</w:t>
      </w:r>
      <w:r>
        <w:rPr>
          <w:rFonts w:eastAsia="標楷體"/>
          <w:color w:val="auto"/>
          <w:sz w:val="20"/>
          <w:szCs w:val="20"/>
        </w:rPr>
        <w:t>相同。</w:t>
      </w:r>
    </w:p>
    <w:p>
      <w:pPr>
        <w:pStyle w:val="Normal"/>
        <w:rPr>
          <w:color w:val="auto"/>
          <w:sz w:val="20"/>
        </w:rPr>
      </w:pPr>
      <w:r>
        <w:rPr>
          <w:color w:val="auto"/>
          <w:sz w:val="20"/>
        </w:rPr>
      </w:r>
    </w:p>
    <w:p>
      <w:pPr>
        <w:pStyle w:val="Normal"/>
        <w:numPr>
          <w:ilvl w:val="1"/>
          <w:numId w:val="1"/>
        </w:numPr>
        <w:ind w:hanging="432" w:left="432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  <w:t>實驗結果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ab/>
      </w:r>
      <w:r>
        <w:rPr>
          <w:rFonts w:eastAsia="標楷體"/>
          <w:color w:val="auto"/>
          <w:sz w:val="20"/>
          <w:szCs w:val="20"/>
        </w:rPr>
        <w:t>實驗結果（如表</w:t>
      </w:r>
      <w:r>
        <w:rPr>
          <w:rFonts w:eastAsia="標楷體"/>
          <w:color w:val="auto"/>
          <w:sz w:val="20"/>
          <w:szCs w:val="20"/>
        </w:rPr>
        <w:t>7</w:t>
      </w:r>
      <w:r>
        <w:rPr>
          <w:rFonts w:eastAsia="標楷體"/>
          <w:color w:val="auto"/>
          <w:sz w:val="20"/>
          <w:szCs w:val="20"/>
        </w:rPr>
        <w:t>所示）最好的是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，實驗結果是</w:t>
      </w:r>
      <w:r>
        <w:rPr>
          <w:rFonts w:eastAsia="標楷體"/>
          <w:color w:val="auto"/>
          <w:sz w:val="20"/>
          <w:szCs w:val="20"/>
        </w:rPr>
        <w:t>652.1636</w:t>
      </w:r>
      <w:r>
        <w:rPr>
          <w:rFonts w:eastAsia="標楷體"/>
          <w:color w:val="auto"/>
          <w:sz w:val="20"/>
          <w:szCs w:val="20"/>
        </w:rPr>
        <w:t>。實驗中的計分有三個權重相同的主要因素，</w:t>
      </w:r>
      <w:r>
        <w:rPr>
          <w:rFonts w:eastAsia="標楷體"/>
          <w:color w:val="auto"/>
          <w:sz w:val="20"/>
          <w:szCs w:val="20"/>
        </w:rPr>
        <w:t>1.</w:t>
      </w:r>
      <w:r>
        <w:rPr>
          <w:rFonts w:eastAsia="標楷體"/>
          <w:color w:val="auto"/>
          <w:sz w:val="20"/>
          <w:szCs w:val="20"/>
        </w:rPr>
        <w:t>不要同天開兩門課、</w:t>
      </w:r>
      <w:r>
        <w:rPr>
          <w:rFonts w:eastAsia="標楷體"/>
          <w:color w:val="auto"/>
          <w:sz w:val="20"/>
          <w:szCs w:val="20"/>
        </w:rPr>
        <w:t>2.</w:t>
      </w:r>
      <w:r>
        <w:rPr>
          <w:rFonts w:eastAsia="標楷體"/>
          <w:color w:val="auto"/>
          <w:sz w:val="20"/>
          <w:szCs w:val="20"/>
        </w:rPr>
        <w:t>不要連續開兩門課，以及</w:t>
      </w:r>
      <w:r>
        <w:rPr>
          <w:rFonts w:eastAsia="標楷體"/>
          <w:color w:val="auto"/>
          <w:sz w:val="20"/>
          <w:szCs w:val="20"/>
        </w:rPr>
        <w:t>3.</w:t>
      </w:r>
      <w:r>
        <w:rPr>
          <w:rFonts w:eastAsia="標楷體"/>
          <w:color w:val="auto"/>
          <w:sz w:val="20"/>
          <w:szCs w:val="20"/>
        </w:rPr>
        <w:t>課是否排進老師所希望之時段。若每項因素都能完成，就可以取得三個單位分數。主要差異在於第</w:t>
      </w:r>
      <w:r>
        <w:rPr>
          <w:rFonts w:eastAsia="標楷體"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項，課是否排進老師所希望之時段。在所有演算法中，結果最好的是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，也就是使用模擬退火演算法，產生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個鄰近解的結果最好。在我們實作的排課系統中，模擬退火演算法的結果比爬山演算法、遺傳基因演算法好，因為模擬退火具有區域搜尋的機制，又有跳出區域解的退火機制，讓此方法得到最好的結果。 至於</w:t>
      </w:r>
      <w:r>
        <w:rPr>
          <w:rFonts w:eastAsia="標楷體"/>
          <w:color w:val="auto"/>
          <w:sz w:val="20"/>
          <w:szCs w:val="20"/>
        </w:rPr>
        <w:t>SA-2</w:t>
      </w:r>
      <w:r>
        <w:rPr>
          <w:rFonts w:eastAsia="標楷體"/>
          <w:color w:val="auto"/>
          <w:sz w:val="20"/>
          <w:szCs w:val="20"/>
        </w:rPr>
        <w:t>的結果並沒有比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好是因為</w:t>
      </w:r>
      <w:r>
        <w:rPr>
          <w:rFonts w:eastAsia="標楷體"/>
          <w:color w:val="auto"/>
          <w:sz w:val="20"/>
          <w:szCs w:val="20"/>
        </w:rPr>
        <w:t>SA-2</w:t>
      </w:r>
      <w:r>
        <w:rPr>
          <w:rFonts w:eastAsia="標楷體"/>
          <w:color w:val="auto"/>
          <w:sz w:val="20"/>
          <w:szCs w:val="20"/>
        </w:rPr>
        <w:t>產生</w:t>
      </w:r>
      <w:r>
        <w:rPr>
          <w:rFonts w:eastAsia="標楷體"/>
          <w:color w:val="auto"/>
          <w:sz w:val="20"/>
          <w:szCs w:val="20"/>
        </w:rPr>
        <w:t>16</w:t>
      </w:r>
      <w:r>
        <w:rPr>
          <w:rFonts w:eastAsia="標楷體"/>
          <w:color w:val="auto"/>
          <w:sz w:val="20"/>
          <w:szCs w:val="20"/>
        </w:rPr>
        <w:t>組鄰近解，能執行的世代是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的</w:t>
      </w:r>
      <w:r>
        <w:rPr>
          <w:rFonts w:eastAsia="標楷體"/>
          <w:color w:val="auto"/>
          <w:sz w:val="20"/>
          <w:szCs w:val="20"/>
        </w:rPr>
        <w:t>1/4</w:t>
      </w:r>
      <w:r>
        <w:rPr>
          <w:rFonts w:eastAsia="標楷體"/>
          <w:color w:val="auto"/>
          <w:sz w:val="20"/>
          <w:szCs w:val="20"/>
        </w:rPr>
        <w:t>倍，在世代少的情況下尚未完全收斂。</w:t>
      </w:r>
      <w:r>
        <w:rPr>
          <w:rFonts w:eastAsia="標楷體"/>
          <w:color w:val="auto"/>
          <w:sz w:val="20"/>
          <w:szCs w:val="20"/>
        </w:rPr>
        <w:t>SA-2</w:t>
      </w:r>
      <w:r>
        <w:rPr>
          <w:rFonts w:eastAsia="標楷體"/>
          <w:color w:val="auto"/>
          <w:sz w:val="20"/>
          <w:szCs w:val="20"/>
        </w:rPr>
        <w:t>尚未降至低溫，還會有較大的機率選擇較差的解，沒有對特定區域做更深度的搜尋，結果比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差一些。</w:t>
      </w:r>
    </w:p>
    <w:p>
      <w:pPr>
        <w:pStyle w:val="Normal"/>
        <w:keepNext w:val="true"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 xml:space="preserve">7. </w:t>
      </w:r>
      <w:r>
        <w:rPr>
          <w:rFonts w:eastAsia="標楷體"/>
          <w:b/>
          <w:color w:val="auto"/>
          <w:sz w:val="20"/>
          <w:szCs w:val="20"/>
        </w:rPr>
        <w:t>實驗結果</w:t>
      </w:r>
    </w:p>
    <w:tbl>
      <w:tblPr>
        <w:tblStyle w:val="aa"/>
        <w:tblW w:w="424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52"/>
        <w:gridCol w:w="1698"/>
        <w:gridCol w:w="1698"/>
      </w:tblGrid>
      <w:tr>
        <w:trPr/>
        <w:tc>
          <w:tcPr>
            <w:tcW w:w="852" w:type="dxa"/>
            <w:tcBorders/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數值</w:t>
            </w: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(32000</w:t>
            </w: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組</w:t>
            </w: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)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數值</w:t>
            </w: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(48000</w:t>
            </w: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組</w:t>
            </w: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)</w:t>
            </w:r>
          </w:p>
        </w:tc>
      </w:tr>
      <w:tr>
        <w:trPr/>
        <w:tc>
          <w:tcPr>
            <w:tcW w:w="852" w:type="dxa"/>
            <w:tcBorders/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HC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619.8273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619.9727</w:t>
            </w:r>
          </w:p>
        </w:tc>
      </w:tr>
      <w:tr>
        <w:trPr/>
        <w:tc>
          <w:tcPr>
            <w:tcW w:w="852" w:type="dxa"/>
            <w:tcBorders/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SA-1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652.1636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659.9000</w:t>
            </w:r>
          </w:p>
        </w:tc>
      </w:tr>
      <w:tr>
        <w:trPr/>
        <w:tc>
          <w:tcPr>
            <w:tcW w:w="852" w:type="dxa"/>
            <w:tcBorders/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SA-2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642.2091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648.4545</w:t>
            </w:r>
          </w:p>
        </w:tc>
      </w:tr>
      <w:tr>
        <w:trPr/>
        <w:tc>
          <w:tcPr>
            <w:tcW w:w="852" w:type="dxa"/>
            <w:tcBorders/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GA-1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636.6727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643.2272</w:t>
            </w:r>
          </w:p>
        </w:tc>
      </w:tr>
      <w:tr>
        <w:trPr/>
        <w:tc>
          <w:tcPr>
            <w:tcW w:w="852" w:type="dxa"/>
            <w:tcBorders/>
          </w:tcPr>
          <w:p>
            <w:pPr>
              <w:pStyle w:val="Normal"/>
              <w:widowControl w:val="false"/>
              <w:spacing w:before="0" w:after="0"/>
              <w:jc w:val="both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GA-2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633.8090</w:t>
            </w:r>
          </w:p>
        </w:tc>
        <w:tc>
          <w:tcPr>
            <w:tcW w:w="169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color w:val="auto"/>
                <w:sz w:val="20"/>
              </w:rPr>
            </w:pPr>
            <w:r>
              <w:rPr>
                <w:rFonts w:eastAsia="新細明體" w:cs="Times New Roman"/>
                <w:color w:val="auto"/>
                <w:kern w:val="0"/>
                <w:sz w:val="20"/>
                <w:szCs w:val="24"/>
                <w:lang w:val="en-US" w:eastAsia="zh-TW" w:bidi="ar-SA"/>
              </w:rPr>
              <w:t>635.2727</w:t>
            </w:r>
          </w:p>
        </w:tc>
      </w:tr>
    </w:tbl>
    <w:p>
      <w:pPr>
        <w:pStyle w:val="Normal"/>
        <w:ind w:firstLine="432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相較之下遺傳基因演算法的結果較差是因為交配（</w:t>
      </w:r>
      <w:r>
        <w:rPr>
          <w:rFonts w:eastAsia="標楷體"/>
          <w:color w:val="auto"/>
          <w:sz w:val="20"/>
          <w:szCs w:val="20"/>
        </w:rPr>
        <w:t>crossover</w:t>
      </w:r>
      <w:r>
        <w:rPr>
          <w:rFonts w:eastAsia="標楷體"/>
          <w:color w:val="auto"/>
          <w:sz w:val="20"/>
          <w:szCs w:val="20"/>
        </w:rPr>
        <w:t>）改變幅度過大，可能會大幅度的破壞結果，不僅沒辦法在特定的區域持續尋找，甚至造成結果破壞太大，要重新尋找一次結果。在實驗中的兩組結果</w:t>
      </w:r>
      <w:r>
        <w:rPr>
          <w:rFonts w:eastAsia="標楷體"/>
          <w:color w:val="auto"/>
          <w:sz w:val="20"/>
          <w:szCs w:val="20"/>
        </w:rPr>
        <w:t>GA-1</w:t>
      </w:r>
      <w:r>
        <w:rPr>
          <w:rFonts w:eastAsia="標楷體"/>
          <w:color w:val="auto"/>
          <w:sz w:val="20"/>
          <w:szCs w:val="20"/>
        </w:rPr>
        <w:t>的結果比</w:t>
      </w:r>
      <w:r>
        <w:rPr>
          <w:rFonts w:eastAsia="標楷體"/>
          <w:color w:val="auto"/>
          <w:sz w:val="20"/>
          <w:szCs w:val="20"/>
        </w:rPr>
        <w:t>GA-2</w:t>
      </w:r>
      <w:r>
        <w:rPr>
          <w:rFonts w:eastAsia="標楷體"/>
          <w:color w:val="auto"/>
          <w:sz w:val="20"/>
          <w:szCs w:val="20"/>
        </w:rPr>
        <w:t>好。雖然</w:t>
      </w:r>
      <w:r>
        <w:rPr>
          <w:rFonts w:eastAsia="標楷體"/>
          <w:color w:val="auto"/>
          <w:sz w:val="20"/>
          <w:szCs w:val="20"/>
        </w:rPr>
        <w:t>GA-2</w:t>
      </w:r>
      <w:r>
        <w:rPr>
          <w:rFonts w:eastAsia="標楷體"/>
          <w:color w:val="auto"/>
          <w:sz w:val="20"/>
          <w:szCs w:val="20"/>
        </w:rPr>
        <w:t>使用比較多條染色體，但是</w:t>
      </w:r>
      <w:r>
        <w:rPr>
          <w:rFonts w:eastAsia="標楷體"/>
          <w:color w:val="auto"/>
          <w:sz w:val="20"/>
          <w:szCs w:val="20"/>
        </w:rPr>
        <w:t>GA-2</w:t>
      </w:r>
      <w:r>
        <w:rPr>
          <w:rFonts w:eastAsia="標楷體"/>
          <w:color w:val="auto"/>
          <w:sz w:val="20"/>
          <w:szCs w:val="20"/>
        </w:rPr>
        <w:t>的結果尚未完全收斂，從實驗結果</w:t>
      </w:r>
      <w:r>
        <w:rPr>
          <w:rFonts w:eastAsia="標楷體"/>
          <w:color w:val="auto"/>
          <w:sz w:val="20"/>
          <w:szCs w:val="20"/>
        </w:rPr>
        <w:t>-32000</w:t>
      </w:r>
      <w:r>
        <w:rPr>
          <w:rFonts w:eastAsia="標楷體"/>
          <w:color w:val="auto"/>
          <w:sz w:val="20"/>
          <w:szCs w:val="20"/>
        </w:rPr>
        <w:t>（</w:t>
      </w:r>
      <w:r>
        <w:rPr>
          <w:rFonts w:eastAsia="標楷體"/>
          <w:b/>
          <w:color w:val="auto"/>
          <w:sz w:val="20"/>
          <w:szCs w:val="20"/>
        </w:rPr>
        <w:t>如圖</w:t>
      </w:r>
      <w:r>
        <w:rPr>
          <w:rFonts w:eastAsia="標楷體"/>
          <w:b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）可以看出，</w:t>
      </w:r>
      <w:r>
        <w:rPr>
          <w:rFonts w:eastAsia="標楷體"/>
          <w:color w:val="auto"/>
          <w:sz w:val="20"/>
          <w:szCs w:val="20"/>
        </w:rPr>
        <w:t>GA-2</w:t>
      </w:r>
      <w:r>
        <w:rPr>
          <w:rFonts w:eastAsia="標楷體"/>
          <w:color w:val="auto"/>
          <w:sz w:val="20"/>
          <w:szCs w:val="20"/>
        </w:rPr>
        <w:t>完全就在</w:t>
      </w:r>
      <w:r>
        <w:rPr>
          <w:rFonts w:eastAsia="標楷體"/>
          <w:color w:val="auto"/>
          <w:sz w:val="20"/>
          <w:szCs w:val="20"/>
        </w:rPr>
        <w:t>GA-1</w:t>
      </w:r>
      <w:r>
        <w:rPr>
          <w:rFonts w:eastAsia="標楷體"/>
          <w:color w:val="auto"/>
          <w:sz w:val="20"/>
          <w:szCs w:val="20"/>
        </w:rPr>
        <w:t>的下面，表示在產生相同數目解的情況下，染色體數量多並不會產生較好的結果。</w:t>
      </w:r>
    </w:p>
    <w:p>
      <w:pPr>
        <w:pStyle w:val="Normal"/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 xml:space="preserve">         </w:t>
      </w:r>
      <w:r>
        <w:rPr>
          <w:rFonts w:eastAsia="標楷體"/>
          <w:color w:val="auto"/>
          <w:sz w:val="20"/>
          <w:szCs w:val="20"/>
        </w:rPr>
        <w:t>為更加了解這些方法在排課系統的上特性，我們再做一次實驗，並把產生解的數目增加到</w:t>
      </w:r>
      <w:r>
        <w:rPr>
          <w:rFonts w:eastAsia="標楷體"/>
          <w:color w:val="auto"/>
          <w:sz w:val="20"/>
          <w:szCs w:val="20"/>
        </w:rPr>
        <w:t>48,000</w:t>
      </w:r>
      <w:r>
        <w:rPr>
          <w:rFonts w:eastAsia="標楷體"/>
          <w:color w:val="auto"/>
          <w:sz w:val="20"/>
          <w:szCs w:val="20"/>
        </w:rPr>
        <w:t>組解，用來觀察各演算法的適合度。從實驗結果（如表</w:t>
      </w:r>
      <w:r>
        <w:rPr>
          <w:rFonts w:eastAsia="標楷體"/>
          <w:color w:val="auto"/>
          <w:sz w:val="20"/>
          <w:szCs w:val="20"/>
        </w:rPr>
        <w:t>8</w:t>
      </w:r>
      <w:r>
        <w:rPr>
          <w:rFonts w:eastAsia="標楷體"/>
          <w:color w:val="auto"/>
          <w:sz w:val="20"/>
          <w:szCs w:val="20"/>
        </w:rPr>
        <w:t>所示）可以觀察出，</w:t>
      </w:r>
      <w:r>
        <w:rPr>
          <w:rFonts w:eastAsia="標楷體"/>
          <w:color w:val="auto"/>
          <w:sz w:val="20"/>
          <w:szCs w:val="20"/>
        </w:rPr>
        <w:t>HC</w:t>
      </w:r>
      <w:r>
        <w:rPr>
          <w:rFonts w:eastAsia="標楷體"/>
          <w:color w:val="auto"/>
          <w:sz w:val="20"/>
          <w:szCs w:val="20"/>
        </w:rPr>
        <w:t>已經沒有辦法再有大幅度變動，因為已經落入區域最佳解；其他演算法皆有再繼續爬升中，尤其以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與</w:t>
      </w:r>
      <w:r>
        <w:rPr>
          <w:rFonts w:eastAsia="標楷體"/>
          <w:color w:val="auto"/>
          <w:sz w:val="20"/>
          <w:szCs w:val="20"/>
        </w:rPr>
        <w:t>SA-2</w:t>
      </w:r>
      <w:r>
        <w:rPr>
          <w:rFonts w:eastAsia="標楷體"/>
          <w:color w:val="auto"/>
          <w:sz w:val="20"/>
          <w:szCs w:val="20"/>
        </w:rPr>
        <w:t>最為明顯，且從實驗結果圖（</w:t>
      </w:r>
      <w:r>
        <w:rPr>
          <w:rFonts w:eastAsia="標楷體"/>
          <w:b/>
          <w:color w:val="auto"/>
          <w:sz w:val="20"/>
          <w:szCs w:val="20"/>
        </w:rPr>
        <w:t>如圖</w:t>
      </w:r>
      <w:r>
        <w:rPr>
          <w:rFonts w:eastAsia="標楷體"/>
          <w:b/>
          <w:color w:val="auto"/>
          <w:sz w:val="20"/>
          <w:szCs w:val="20"/>
        </w:rPr>
        <w:t>3</w:t>
      </w:r>
      <w:r>
        <w:rPr>
          <w:rFonts w:eastAsia="標楷體"/>
          <w:color w:val="auto"/>
          <w:sz w:val="20"/>
          <w:szCs w:val="20"/>
        </w:rPr>
        <w:t>）可以看出，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的</w:t>
      </w:r>
      <w:r>
        <w:rPr>
          <w:rFonts w:eastAsia="標楷體"/>
          <w:color w:val="auto"/>
          <w:sz w:val="20"/>
          <w:szCs w:val="20"/>
        </w:rPr>
        <w:t>10000</w:t>
      </w:r>
      <w:r>
        <w:rPr>
          <w:rFonts w:eastAsia="標楷體"/>
          <w:color w:val="auto"/>
          <w:sz w:val="20"/>
          <w:szCs w:val="20"/>
        </w:rPr>
        <w:t>至</w:t>
      </w:r>
      <w:r>
        <w:rPr>
          <w:rFonts w:eastAsia="標楷體"/>
          <w:color w:val="auto"/>
          <w:sz w:val="20"/>
          <w:szCs w:val="20"/>
        </w:rPr>
        <w:t>20000</w:t>
      </w:r>
      <w:r>
        <w:rPr>
          <w:rFonts w:eastAsia="標楷體"/>
          <w:color w:val="auto"/>
          <w:sz w:val="20"/>
          <w:szCs w:val="20"/>
        </w:rPr>
        <w:t>迭代（</w:t>
      </w:r>
      <w:r>
        <w:rPr>
          <w:rFonts w:eastAsia="標楷體"/>
          <w:color w:val="auto"/>
          <w:sz w:val="20"/>
          <w:szCs w:val="20"/>
        </w:rPr>
        <w:t>Evaluation</w:t>
      </w:r>
      <w:r>
        <w:rPr>
          <w:rFonts w:eastAsia="標楷體"/>
          <w:color w:val="auto"/>
          <w:sz w:val="20"/>
          <w:szCs w:val="20"/>
        </w:rPr>
        <w:t>），相當於第</w:t>
      </w:r>
      <w:r>
        <w:rPr>
          <w:rFonts w:eastAsia="標楷體"/>
          <w:color w:val="auto"/>
          <w:sz w:val="20"/>
          <w:szCs w:val="20"/>
        </w:rPr>
        <w:t>2500</w:t>
      </w:r>
      <w:r>
        <w:rPr>
          <w:rFonts w:eastAsia="標楷體"/>
          <w:color w:val="auto"/>
          <w:sz w:val="20"/>
          <w:szCs w:val="20"/>
        </w:rPr>
        <w:t>代（</w:t>
      </w:r>
      <w:r>
        <w:rPr>
          <w:rFonts w:eastAsia="標楷體"/>
          <w:color w:val="auto"/>
          <w:sz w:val="20"/>
          <w:szCs w:val="20"/>
        </w:rPr>
        <w:t>Iteration</w:t>
      </w:r>
      <w:r>
        <w:rPr>
          <w:rFonts w:eastAsia="標楷體"/>
          <w:color w:val="auto"/>
          <w:sz w:val="20"/>
          <w:szCs w:val="20"/>
        </w:rPr>
        <w:t>）有迅速的爬升，那時候的溫度對於跳出區域解是很有效果的。在此排課系統中，模擬退火演算法是比較適合的，其中又以產生鄰近解數量為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的</w:t>
      </w:r>
      <w:r>
        <w:rPr>
          <w:rFonts w:eastAsia="標楷體"/>
          <w:color w:val="auto"/>
          <w:sz w:val="20"/>
          <w:szCs w:val="20"/>
        </w:rPr>
        <w:t>SA-1</w:t>
      </w:r>
      <w:r>
        <w:rPr>
          <w:rFonts w:eastAsia="標楷體"/>
          <w:color w:val="auto"/>
          <w:sz w:val="20"/>
          <w:szCs w:val="20"/>
        </w:rPr>
        <w:t>效果最好。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/>
        <w:drawing>
          <wp:inline distT="0" distB="0" distL="0" distR="0">
            <wp:extent cx="2844800" cy="1860550"/>
            <wp:effectExtent l="0" t="0" r="0" b="0"/>
            <wp:docPr id="4" name="圖表 5" descr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pStyle w:val="Normal"/>
        <w:keepNext w:val="true"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圖</w:t>
      </w:r>
      <w:r>
        <w:rPr>
          <w:rFonts w:eastAsia="標楷體"/>
          <w:b/>
          <w:color w:val="auto"/>
          <w:sz w:val="20"/>
          <w:szCs w:val="20"/>
        </w:rPr>
        <w:t xml:space="preserve">3. </w:t>
      </w:r>
      <w:r>
        <w:rPr>
          <w:rFonts w:eastAsia="標楷體"/>
          <w:b/>
          <w:color w:val="auto"/>
          <w:sz w:val="20"/>
          <w:szCs w:val="20"/>
        </w:rPr>
        <w:t>實驗結果</w:t>
      </w:r>
      <w:r>
        <w:rPr>
          <w:rFonts w:eastAsia="標楷體"/>
          <w:b/>
          <w:color w:val="auto"/>
          <w:sz w:val="20"/>
          <w:szCs w:val="20"/>
        </w:rPr>
        <w:t>-32000</w:t>
      </w:r>
    </w:p>
    <w:p>
      <w:pPr>
        <w:pStyle w:val="Normal"/>
        <w:numPr>
          <w:ilvl w:val="1"/>
          <w:numId w:val="1"/>
        </w:numPr>
        <w:ind w:hanging="432" w:left="432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  <w:t>系統成果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在本研究中，所實作出排課系統共分為三個部分，</w:t>
      </w:r>
      <w:r>
        <w:rPr>
          <w:rFonts w:eastAsia="標楷體"/>
          <w:color w:val="auto"/>
          <w:sz w:val="20"/>
          <w:szCs w:val="20"/>
        </w:rPr>
        <w:t xml:space="preserve">1. </w:t>
      </w:r>
      <w:r>
        <w:rPr>
          <w:rFonts w:eastAsia="標楷體"/>
          <w:color w:val="auto"/>
          <w:sz w:val="20"/>
          <w:szCs w:val="20"/>
        </w:rPr>
        <w:t>管理者介面、</w:t>
      </w:r>
      <w:r>
        <w:rPr>
          <w:rFonts w:eastAsia="標楷體"/>
          <w:color w:val="auto"/>
          <w:sz w:val="20"/>
          <w:szCs w:val="20"/>
        </w:rPr>
        <w:t xml:space="preserve">2. </w:t>
      </w:r>
      <w:r>
        <w:rPr>
          <w:rFonts w:eastAsia="標楷體"/>
          <w:color w:val="auto"/>
          <w:sz w:val="20"/>
          <w:szCs w:val="20"/>
        </w:rPr>
        <w:t>使用者介面、</w:t>
      </w:r>
      <w:r>
        <w:rPr>
          <w:rFonts w:eastAsia="標楷體"/>
          <w:color w:val="auto"/>
          <w:sz w:val="20"/>
          <w:szCs w:val="20"/>
        </w:rPr>
        <w:t>3.</w:t>
      </w:r>
      <w:r>
        <w:rPr>
          <w:rFonts w:eastAsia="標楷體"/>
          <w:color w:val="auto"/>
          <w:sz w:val="20"/>
          <w:szCs w:val="20"/>
        </w:rPr>
        <w:t>排課介面。管理者介面（如圖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所示）是以</w:t>
      </w:r>
      <w:r>
        <w:rPr>
          <w:rFonts w:eastAsia="標楷體"/>
          <w:color w:val="auto"/>
          <w:sz w:val="20"/>
          <w:szCs w:val="20"/>
        </w:rPr>
        <w:t>Java</w:t>
      </w:r>
      <w:r>
        <w:rPr>
          <w:rFonts w:eastAsia="標楷體"/>
          <w:color w:val="auto"/>
          <w:sz w:val="20"/>
          <w:szCs w:val="20"/>
        </w:rPr>
        <w:t>為主撰寫，主要用途是讓管理者管理課程資料，左邊有八個按鈕，分別功能是新增</w:t>
      </w:r>
      <w:r>
        <w:rPr>
          <w:rFonts w:eastAsia="標楷體"/>
          <w:color w:val="auto"/>
          <w:sz w:val="20"/>
          <w:szCs w:val="20"/>
        </w:rPr>
        <w:t>/</w:t>
      </w:r>
      <w:r>
        <w:rPr>
          <w:rFonts w:eastAsia="標楷體"/>
          <w:color w:val="auto"/>
          <w:sz w:val="20"/>
          <w:szCs w:val="20"/>
        </w:rPr>
        <w:t>刪除老師、新增</w:t>
      </w:r>
      <w:r>
        <w:rPr>
          <w:rFonts w:eastAsia="標楷體"/>
          <w:color w:val="auto"/>
          <w:sz w:val="20"/>
          <w:szCs w:val="20"/>
        </w:rPr>
        <w:t>/</w:t>
      </w:r>
      <w:r>
        <w:rPr>
          <w:rFonts w:eastAsia="標楷體"/>
          <w:color w:val="auto"/>
          <w:sz w:val="20"/>
          <w:szCs w:val="20"/>
        </w:rPr>
        <w:t>刪除課程，上傳至資料庫、資料庫內容載入、班級管理、特殊教材管理，建立完成課程即可給予使用者填寫相關資訊。使用者介面（如圖</w:t>
      </w:r>
      <w:r>
        <w:rPr>
          <w:rFonts w:eastAsia="標楷體"/>
          <w:color w:val="auto"/>
          <w:sz w:val="20"/>
          <w:szCs w:val="20"/>
        </w:rPr>
        <w:t>5</w:t>
      </w:r>
      <w:r>
        <w:rPr>
          <w:rFonts w:eastAsia="標楷體"/>
          <w:color w:val="auto"/>
          <w:sz w:val="20"/>
          <w:szCs w:val="20"/>
        </w:rPr>
        <w:t xml:space="preserve">所示）是給予教授選取希望開課時段、其他人性化設定以及排課完成觀看課表。考慮到便捷性使用者介面是撰寫網頁版，讓使用者隨時隨地皆可以填寫，填寫完畢上傳至資料庫即可讓管理者使用。 </w:t>
      </w:r>
    </w:p>
    <w:p>
      <w:pPr>
        <w:pStyle w:val="Normal"/>
        <w:ind w:firstLine="40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除了上述的收集資料功能，排課系統（如圖</w:t>
      </w:r>
      <w:r>
        <w:rPr>
          <w:rFonts w:eastAsia="標楷體"/>
          <w:color w:val="auto"/>
          <w:sz w:val="20"/>
          <w:szCs w:val="20"/>
        </w:rPr>
        <w:t>6</w:t>
      </w:r>
      <w:r>
        <w:rPr>
          <w:rFonts w:eastAsia="標楷體"/>
          <w:color w:val="auto"/>
          <w:sz w:val="20"/>
          <w:szCs w:val="20"/>
        </w:rPr>
        <w:t>所示）運算核心也是使用</w:t>
      </w:r>
      <w:r>
        <w:rPr>
          <w:rFonts w:eastAsia="標楷體"/>
          <w:color w:val="auto"/>
          <w:sz w:val="20"/>
          <w:szCs w:val="20"/>
        </w:rPr>
        <w:t>Java</w:t>
      </w:r>
      <w:r>
        <w:rPr>
          <w:rFonts w:eastAsia="標楷體"/>
          <w:color w:val="auto"/>
          <w:sz w:val="20"/>
          <w:szCs w:val="20"/>
        </w:rPr>
        <w:t>撰寫。此系統可以選擇觀看老師課表、班級課表或是多重疊合觀看，若排課有衝突（同班級同時間有兩門以上必修課、同老師同時間有兩門以上的課），則以紅色標示，綠色代表安排合理，藍色代表那部分是老師有空閒的時間，透過這些標示可以讓使用者進行手動微調，排出理想的課程。</w:t>
      </w:r>
    </w:p>
    <w:p>
      <w:pPr>
        <w:pStyle w:val="Normal"/>
        <w:ind w:left="432"/>
        <w:rPr>
          <w:rFonts w:eastAsia="標楷體"/>
          <w:b/>
          <w:color w:val="auto"/>
        </w:rPr>
      </w:pPr>
      <w:r>
        <w:rPr>
          <w:rFonts w:eastAsia="標楷體"/>
          <w:b/>
          <w:color w:val="auto"/>
        </w:rPr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/>
        <w:drawing>
          <wp:inline distT="0" distB="0" distL="0" distR="0">
            <wp:extent cx="2745105" cy="1546860"/>
            <wp:effectExtent l="0" t="0" r="0" b="0"/>
            <wp:docPr id="5" name="圖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32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圖</w:t>
      </w:r>
      <w:r>
        <w:rPr>
          <w:rFonts w:eastAsia="標楷體"/>
          <w:b/>
          <w:color w:val="auto"/>
          <w:sz w:val="20"/>
          <w:szCs w:val="20"/>
        </w:rPr>
        <w:t xml:space="preserve">4. </w:t>
      </w:r>
      <w:r>
        <w:rPr>
          <w:rFonts w:eastAsia="標楷體"/>
          <w:b/>
          <w:color w:val="auto"/>
          <w:sz w:val="20"/>
          <w:szCs w:val="20"/>
        </w:rPr>
        <w:t>管理者介面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/>
        <w:drawing>
          <wp:inline distT="0" distB="0" distL="0" distR="0">
            <wp:extent cx="2745105" cy="1574165"/>
            <wp:effectExtent l="0" t="0" r="0" b="0"/>
            <wp:docPr id="6" name="圖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32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圖</w:t>
      </w:r>
      <w:r>
        <w:rPr>
          <w:rFonts w:eastAsia="標楷體"/>
          <w:b/>
          <w:color w:val="auto"/>
          <w:sz w:val="20"/>
          <w:szCs w:val="20"/>
        </w:rPr>
        <w:t xml:space="preserve">5. </w:t>
      </w:r>
      <w:r>
        <w:rPr>
          <w:rFonts w:eastAsia="標楷體"/>
          <w:b/>
          <w:color w:val="auto"/>
          <w:sz w:val="20"/>
          <w:szCs w:val="20"/>
        </w:rPr>
        <w:t>使用者介面</w:t>
      </w:r>
    </w:p>
    <w:p>
      <w:pPr>
        <w:pStyle w:val="Normal"/>
        <w:jc w:val="both"/>
        <w:rPr>
          <w:rFonts w:eastAsia="標楷體"/>
          <w:color w:val="auto"/>
          <w:sz w:val="20"/>
          <w:szCs w:val="20"/>
        </w:rPr>
      </w:pPr>
      <w:r>
        <w:rPr/>
        <w:drawing>
          <wp:inline distT="0" distB="0" distL="0" distR="0">
            <wp:extent cx="2745105" cy="1544320"/>
            <wp:effectExtent l="0" t="0" r="0" b="0"/>
            <wp:docPr id="7" name="圖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32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圖</w:t>
      </w:r>
      <w:r>
        <w:rPr>
          <w:rFonts w:eastAsia="標楷體"/>
          <w:b/>
          <w:color w:val="auto"/>
          <w:sz w:val="20"/>
          <w:szCs w:val="20"/>
        </w:rPr>
        <w:t xml:space="preserve">6. </w:t>
      </w:r>
      <w:r>
        <w:rPr>
          <w:rFonts w:eastAsia="標楷體"/>
          <w:b/>
          <w:color w:val="auto"/>
          <w:sz w:val="20"/>
          <w:szCs w:val="20"/>
        </w:rPr>
        <w:t>排課系統介面</w:t>
      </w:r>
    </w:p>
    <w:p>
      <w:pPr>
        <w:pStyle w:val="Normal"/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</w:r>
    </w:p>
    <w:p>
      <w:pPr>
        <w:pStyle w:val="Heading2"/>
        <w:numPr>
          <w:ilvl w:val="0"/>
          <w:numId w:val="1"/>
        </w:numPr>
        <w:ind w:hanging="240" w:left="240"/>
        <w:rPr>
          <w:rFonts w:eastAsia="標楷體"/>
          <w:color w:val="auto"/>
          <w:szCs w:val="20"/>
        </w:rPr>
      </w:pPr>
      <w:r>
        <w:rPr>
          <w:rFonts w:eastAsia="標楷體"/>
          <w:color w:val="auto"/>
          <w:szCs w:val="20"/>
        </w:rPr>
        <w:t>結論</w:t>
      </w:r>
    </w:p>
    <w:p>
      <w:pPr>
        <w:pStyle w:val="Normal"/>
        <w:ind w:firstLine="432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本研究的主要目的是提供一個更好的方式解決排課問題。藉由實作一個排課系統，並採用啟發式演算法進行排課。實驗使用三種演算法，五種參數比較。根據實驗結果，我們觀察到模擬退火演算法，可以在較合理的時間內，得到最好的結果。遺傳基因演算法的結果則是次之，原因在於基因遺傳演算法需要收斂的時間比其他演算法都要長。如表</w:t>
      </w:r>
      <w:r>
        <w:rPr>
          <w:rFonts w:eastAsia="標楷體"/>
          <w:color w:val="auto"/>
          <w:sz w:val="20"/>
          <w:szCs w:val="20"/>
        </w:rPr>
        <w:t>8</w:t>
      </w:r>
      <w:r>
        <w:rPr>
          <w:rFonts w:eastAsia="標楷體"/>
          <w:color w:val="auto"/>
          <w:sz w:val="20"/>
          <w:szCs w:val="20"/>
        </w:rPr>
        <w:t>所示，染色體的相似度結果分析，</w:t>
      </w:r>
      <w:r>
        <w:rPr>
          <w:rFonts w:eastAsia="標楷體"/>
          <w:color w:val="auto"/>
          <w:sz w:val="20"/>
          <w:szCs w:val="20"/>
        </w:rPr>
        <w:t>GA-1</w:t>
      </w:r>
      <w:r>
        <w:rPr>
          <w:rFonts w:eastAsia="標楷體"/>
          <w:color w:val="auto"/>
          <w:sz w:val="20"/>
          <w:szCs w:val="20"/>
        </w:rPr>
        <w:t>有三成相似，但</w:t>
      </w:r>
      <w:r>
        <w:rPr>
          <w:rFonts w:eastAsia="標楷體"/>
          <w:color w:val="auto"/>
          <w:sz w:val="20"/>
          <w:szCs w:val="20"/>
        </w:rPr>
        <w:t>GA-2</w:t>
      </w:r>
      <w:r>
        <w:rPr>
          <w:rFonts w:eastAsia="標楷體"/>
          <w:color w:val="auto"/>
          <w:sz w:val="20"/>
          <w:szCs w:val="20"/>
        </w:rPr>
        <w:t>幾乎不相似，所以</w:t>
      </w:r>
      <w:r>
        <w:rPr>
          <w:rFonts w:eastAsia="標楷體"/>
          <w:color w:val="auto"/>
          <w:sz w:val="20"/>
          <w:szCs w:val="20"/>
        </w:rPr>
        <w:t>GA</w:t>
      </w:r>
      <w:r>
        <w:rPr>
          <w:rFonts w:eastAsia="標楷體"/>
          <w:color w:val="auto"/>
          <w:sz w:val="20"/>
          <w:szCs w:val="20"/>
        </w:rPr>
        <w:t>要收斂皆還需要更多的計算時間。我們還發現在這個問題之上，模擬退火鄰近解或跟遺傳基因演算法染色體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個的結果會比</w:t>
      </w:r>
      <w:r>
        <w:rPr>
          <w:rFonts w:eastAsia="標楷體"/>
          <w:color w:val="auto"/>
          <w:sz w:val="20"/>
          <w:szCs w:val="20"/>
        </w:rPr>
        <w:t>16</w:t>
      </w:r>
      <w:r>
        <w:rPr>
          <w:rFonts w:eastAsia="標楷體"/>
          <w:color w:val="auto"/>
          <w:sz w:val="20"/>
          <w:szCs w:val="20"/>
        </w:rPr>
        <w:t>個好，因為以測量解的次數為基準，一個世代產生的解比較少，可以執行比較多世代，所以只產生</w:t>
      </w:r>
      <w:r>
        <w:rPr>
          <w:rFonts w:eastAsia="標楷體"/>
          <w:color w:val="auto"/>
          <w:sz w:val="20"/>
          <w:szCs w:val="20"/>
        </w:rPr>
        <w:t>4</w:t>
      </w:r>
      <w:r>
        <w:rPr>
          <w:rFonts w:eastAsia="標楷體"/>
          <w:color w:val="auto"/>
          <w:sz w:val="20"/>
          <w:szCs w:val="20"/>
        </w:rPr>
        <w:t>個鄰近解或染色體的結果比較好。在未來的研究部分，我們將繼續嘗試設計更好的啟發式演算法，並將本系統套用至其他相關的資訊系統，以使資訊取得更加完善，更進一步減輕排課工作的負擔。</w:t>
      </w:r>
    </w:p>
    <w:p>
      <w:pPr>
        <w:pStyle w:val="Normal"/>
        <w:keepNext w:val="true"/>
        <w:spacing w:before="120" w:after="120"/>
        <w:jc w:val="center"/>
        <w:rPr>
          <w:rFonts w:eastAsia="標楷體"/>
          <w:b/>
          <w:color w:val="auto"/>
          <w:sz w:val="20"/>
          <w:szCs w:val="20"/>
        </w:rPr>
      </w:pPr>
      <w:r>
        <w:rPr>
          <w:rFonts w:eastAsia="標楷體"/>
          <w:b/>
          <w:color w:val="auto"/>
          <w:sz w:val="20"/>
          <w:szCs w:val="20"/>
        </w:rPr>
        <w:t>表</w:t>
      </w:r>
      <w:r>
        <w:rPr>
          <w:rFonts w:eastAsia="標楷體"/>
          <w:b/>
          <w:color w:val="auto"/>
          <w:sz w:val="20"/>
          <w:szCs w:val="20"/>
        </w:rPr>
        <w:t>8. GA</w:t>
      </w:r>
      <w:r>
        <w:rPr>
          <w:rFonts w:eastAsia="標楷體"/>
          <w:b/>
          <w:color w:val="auto"/>
          <w:sz w:val="20"/>
          <w:szCs w:val="20"/>
        </w:rPr>
        <w:t>染色體相似度</w:t>
      </w:r>
    </w:p>
    <w:tbl>
      <w:tblPr>
        <w:tblStyle w:val="aa"/>
        <w:tblW w:w="4313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37"/>
        <w:gridCol w:w="1438"/>
        <w:gridCol w:w="1438"/>
      </w:tblGrid>
      <w:tr>
        <w:trPr/>
        <w:tc>
          <w:tcPr>
            <w:tcW w:w="1437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</w:r>
          </w:p>
        </w:tc>
        <w:tc>
          <w:tcPr>
            <w:tcW w:w="143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32000</w:t>
            </w: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組解</w:t>
            </w:r>
          </w:p>
        </w:tc>
        <w:tc>
          <w:tcPr>
            <w:tcW w:w="143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48000</w:t>
            </w: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組解</w:t>
            </w:r>
          </w:p>
        </w:tc>
      </w:tr>
      <w:tr>
        <w:trPr/>
        <w:tc>
          <w:tcPr>
            <w:tcW w:w="1437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GA-1</w:t>
            </w: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相似度</w:t>
            </w:r>
          </w:p>
        </w:tc>
        <w:tc>
          <w:tcPr>
            <w:tcW w:w="143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29.3%</w:t>
            </w:r>
          </w:p>
        </w:tc>
        <w:tc>
          <w:tcPr>
            <w:tcW w:w="1438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31.8%</w:t>
            </w:r>
          </w:p>
        </w:tc>
      </w:tr>
      <w:tr>
        <w:trPr/>
        <w:tc>
          <w:tcPr>
            <w:tcW w:w="1437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GA-2</w:t>
            </w:r>
            <w:r>
              <w:rPr>
                <w:rFonts w:ascii="Times New Roman" w:hAnsi="Times New Roman" w:cs="Times New Roman" w:eastAsia="標楷體"/>
                <w:color w:val="auto"/>
                <w:kern w:val="0"/>
                <w:sz w:val="20"/>
                <w:szCs w:val="20"/>
                <w:lang w:val="en-US" w:eastAsia="zh-TW" w:bidi="ar-SA"/>
              </w:rPr>
              <w:t>相似度</w:t>
            </w:r>
          </w:p>
        </w:tc>
        <w:tc>
          <w:tcPr>
            <w:tcW w:w="143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0.3%</w:t>
            </w:r>
          </w:p>
        </w:tc>
        <w:tc>
          <w:tcPr>
            <w:tcW w:w="1438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028" w:leader="none"/>
              </w:tabs>
              <w:spacing w:before="0" w:after="0"/>
              <w:jc w:val="left"/>
              <w:rPr>
                <w:rFonts w:eastAsia="標楷體"/>
                <w:color w:val="auto"/>
                <w:sz w:val="20"/>
                <w:szCs w:val="20"/>
              </w:rPr>
            </w:pPr>
            <w:r>
              <w:rPr>
                <w:rFonts w:eastAsia="標楷體" w:cs="Times New Roman"/>
                <w:color w:val="auto"/>
                <w:kern w:val="0"/>
                <w:sz w:val="20"/>
                <w:szCs w:val="20"/>
                <w:lang w:val="en-US" w:eastAsia="zh-TW" w:bidi="ar-SA"/>
              </w:rPr>
              <w:t>0.1%</w:t>
            </w:r>
          </w:p>
        </w:tc>
      </w:tr>
    </w:tbl>
    <w:p>
      <w:pPr>
        <w:pStyle w:val="Normal"/>
        <w:snapToGrid w:val="false"/>
        <w:rPr>
          <w:rFonts w:eastAsia="標楷體"/>
          <w:b/>
        </w:rPr>
      </w:pPr>
      <w:r>
        <w:rPr>
          <w:rFonts w:eastAsia="標楷體"/>
          <w:b/>
        </w:rPr>
      </w:r>
    </w:p>
    <w:p>
      <w:pPr>
        <w:pStyle w:val="Normal"/>
        <w:snapToGrid w:val="false"/>
        <w:rPr>
          <w:rFonts w:eastAsia="標楷體"/>
          <w:b/>
        </w:rPr>
      </w:pPr>
      <w:r>
        <w:rPr>
          <w:rFonts w:eastAsia="標楷體"/>
          <w:b/>
        </w:rPr>
        <w:t>致謝</w:t>
      </w:r>
    </w:p>
    <w:p>
      <w:pPr>
        <w:pStyle w:val="Normal"/>
        <w:snapToGrid w:val="false"/>
        <w:rPr>
          <w:rFonts w:eastAsia="標楷體"/>
          <w:sz w:val="20"/>
        </w:rPr>
      </w:pPr>
      <w:r>
        <w:rPr>
          <w:rFonts w:eastAsia="標楷體"/>
          <w:sz w:val="20"/>
        </w:rPr>
        <w:t xml:space="preserve">      </w:t>
      </w:r>
      <w:r>
        <w:rPr>
          <w:rFonts w:eastAsia="標楷體"/>
          <w:sz w:val="20"/>
        </w:rPr>
        <w:t>本研究由科計部計畫</w:t>
      </w:r>
      <w:r>
        <w:rPr>
          <w:rFonts w:eastAsia="標楷體"/>
          <w:sz w:val="20"/>
        </w:rPr>
        <w:t>MOST 105-2221-E-197-015</w:t>
      </w:r>
      <w:r>
        <w:rPr>
          <w:rFonts w:eastAsia="標楷體"/>
          <w:sz w:val="20"/>
        </w:rPr>
        <w:t>補助支持，特此誌謝。</w:t>
      </w:r>
    </w:p>
    <w:p>
      <w:pPr>
        <w:pStyle w:val="Normal"/>
        <w:rPr>
          <w:rFonts w:eastAsia="標楷體"/>
          <w:color w:val="auto"/>
        </w:rPr>
      </w:pPr>
      <w:r>
        <w:rPr>
          <w:rFonts w:eastAsia="標楷體"/>
          <w:color w:val="auto"/>
        </w:rPr>
      </w:r>
    </w:p>
    <w:p>
      <w:pPr>
        <w:pStyle w:val="Normal"/>
        <w:rPr>
          <w:rFonts w:eastAsia="標楷體"/>
          <w:color w:val="auto"/>
        </w:rPr>
      </w:pPr>
      <w:r>
        <w:rPr>
          <w:rFonts w:eastAsia="標楷體"/>
          <w:b/>
          <w:color w:val="auto"/>
        </w:rPr>
        <w:t>參考文獻</w:t>
      </w:r>
    </w:p>
    <w:p>
      <w:pPr>
        <w:pStyle w:val="ListParagraph"/>
        <w:numPr>
          <w:ilvl w:val="0"/>
          <w:numId w:val="7"/>
        </w:numPr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C. Blum and A. Roli, “Metaheuristics in combinatorial optimization: Overview and conceptual comparison,” ACM Computing Surveys, vol. 35, no. 3, pp. 268–308, 2003.</w:t>
      </w:r>
    </w:p>
    <w:p>
      <w:pPr>
        <w:pStyle w:val="ListParagraph"/>
        <w:numPr>
          <w:ilvl w:val="0"/>
          <w:numId w:val="7"/>
        </w:numPr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E. Burke, K. Jackson, J. H. Kingston and R. Weare, “Automated University Timetabling: The State of the Art,” The Computer Journal, vol. 40, no.9, pp. 565-571, 1997.</w:t>
      </w:r>
    </w:p>
    <w:p>
      <w:pPr>
        <w:pStyle w:val="ListParagraph"/>
        <w:numPr>
          <w:ilvl w:val="0"/>
          <w:numId w:val="7"/>
        </w:numPr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T.B. Cooper and J.H. Kingston, “The Complexity of Timetable Construction Problems,” in Proceeding of the Practice and Theory of Automated Timetabling, pp. 283-295, 1995.</w:t>
      </w:r>
    </w:p>
    <w:p>
      <w:pPr>
        <w:pStyle w:val="ListParagraph"/>
        <w:numPr>
          <w:ilvl w:val="0"/>
          <w:numId w:val="7"/>
        </w:numPr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J. H. Holland, Adaptation in Natural and Artificial Systems. MIT Press, Boston, MA, 1975</w:t>
      </w:r>
    </w:p>
    <w:p>
      <w:pPr>
        <w:pStyle w:val="ListParagraph"/>
        <w:numPr>
          <w:ilvl w:val="0"/>
          <w:numId w:val="7"/>
        </w:numPr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S. Kirkpatrick,, C.D. Gelatt,, and M.P. Vecchi,, “Optimization by simulated annealing,” Science, vol. 220, no.4598, pp.671–680, 1983</w:t>
      </w:r>
    </w:p>
    <w:p>
      <w:pPr>
        <w:pStyle w:val="ListParagraph"/>
        <w:numPr>
          <w:ilvl w:val="0"/>
          <w:numId w:val="7"/>
        </w:numPr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M. Pinedo. Scheduling: Theory, Algorithms and Systems. Prentice Hall, Inc., 1995</w:t>
      </w:r>
    </w:p>
    <w:p>
      <w:pPr>
        <w:pStyle w:val="ListParagraph"/>
        <w:numPr>
          <w:ilvl w:val="0"/>
          <w:numId w:val="7"/>
        </w:numPr>
        <w:spacing w:before="0" w:after="60"/>
        <w:jc w:val="both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C.W. Tsai and J.J.P.C. Rodrigues, “Metaheuristic Scheduling for Cloud: A Survey,” IEEE Systems Journal, vol.8, no.1, pp.279-291, 2014.</w:t>
      </w:r>
    </w:p>
    <w:p>
      <w:pPr>
        <w:pStyle w:val="ListParagraph"/>
        <w:numPr>
          <w:ilvl w:val="0"/>
          <w:numId w:val="7"/>
        </w:numPr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南華大學－線上排課系統</w:t>
      </w:r>
      <w:r>
        <w:rPr>
          <w:rFonts w:eastAsia="標楷體"/>
          <w:color w:val="auto"/>
          <w:sz w:val="20"/>
          <w:szCs w:val="20"/>
        </w:rPr>
        <w:t xml:space="preserve">, </w:t>
      </w:r>
      <w:hyperlink r:id="rId10">
        <w:r>
          <w:rPr>
            <w:rStyle w:val="Hyperlink"/>
            <w:rFonts w:eastAsia="標楷體"/>
            <w:color w:val="auto"/>
            <w:sz w:val="20"/>
            <w:szCs w:val="20"/>
          </w:rPr>
          <w:t>http://csie2.nhu.edu.tw/files/archive/1343_39ba77b4.pdf</w:t>
        </w:r>
      </w:hyperlink>
      <w:r>
        <w:rPr>
          <w:rStyle w:val="Hyperlink"/>
          <w:rFonts w:eastAsia="標楷體"/>
          <w:color w:val="auto"/>
          <w:sz w:val="20"/>
          <w:szCs w:val="20"/>
          <w:u w:val="none"/>
        </w:rPr>
        <w:t xml:space="preserve"> , </w:t>
      </w:r>
      <w:r>
        <w:rPr>
          <w:rFonts w:eastAsia="標楷體"/>
          <w:color w:val="auto"/>
          <w:sz w:val="20"/>
          <w:szCs w:val="20"/>
        </w:rPr>
        <w:t>2016/08/20.</w:t>
      </w:r>
    </w:p>
    <w:p>
      <w:pPr>
        <w:pStyle w:val="ListParagraph"/>
        <w:numPr>
          <w:ilvl w:val="0"/>
          <w:numId w:val="7"/>
        </w:numPr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中華大學－老師排課系統</w:t>
      </w:r>
      <w:r>
        <w:rPr>
          <w:rFonts w:eastAsia="標楷體"/>
          <w:color w:val="auto"/>
          <w:sz w:val="20"/>
          <w:szCs w:val="20"/>
        </w:rPr>
        <w:t xml:space="preserve">, </w:t>
      </w:r>
      <w:hyperlink r:id="rId11">
        <w:r>
          <w:rPr>
            <w:rStyle w:val="Hyperlink"/>
            <w:rFonts w:eastAsia="標楷體"/>
            <w:color w:val="auto"/>
            <w:sz w:val="20"/>
            <w:szCs w:val="20"/>
          </w:rPr>
          <w:t>http://people.chu.edu.tw/~mioffice/chinese/ul02_project/project_94/21_text.doc</w:t>
        </w:r>
      </w:hyperlink>
      <w:r>
        <w:rPr>
          <w:rStyle w:val="Hyperlink"/>
          <w:rFonts w:eastAsia="標楷體"/>
          <w:color w:val="auto"/>
          <w:sz w:val="20"/>
          <w:szCs w:val="20"/>
          <w:u w:val="none"/>
        </w:rPr>
        <w:t xml:space="preserve"> , </w:t>
      </w:r>
      <w:r>
        <w:rPr>
          <w:rFonts w:eastAsia="標楷體"/>
          <w:color w:val="auto"/>
          <w:sz w:val="20"/>
          <w:szCs w:val="20"/>
        </w:rPr>
        <w:t>2016/08/20.</w:t>
      </w:r>
    </w:p>
    <w:p>
      <w:pPr>
        <w:pStyle w:val="ListParagraph"/>
        <w:numPr>
          <w:ilvl w:val="0"/>
          <w:numId w:val="7"/>
        </w:numPr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STC</w:t>
      </w:r>
      <w:r>
        <w:rPr>
          <w:rFonts w:eastAsia="標楷體"/>
          <w:color w:val="auto"/>
          <w:sz w:val="20"/>
          <w:szCs w:val="20"/>
        </w:rPr>
        <w:t>排課系統</w:t>
      </w:r>
      <w:r>
        <w:rPr>
          <w:rFonts w:eastAsia="標楷體"/>
          <w:color w:val="auto"/>
          <w:sz w:val="20"/>
          <w:szCs w:val="20"/>
        </w:rPr>
        <w:t xml:space="preserve">, </w:t>
      </w:r>
      <w:hyperlink r:id="rId12">
        <w:r>
          <w:rPr>
            <w:rStyle w:val="Hyperlink"/>
            <w:rFonts w:eastAsia="標楷體"/>
            <w:color w:val="auto"/>
            <w:sz w:val="20"/>
            <w:szCs w:val="20"/>
          </w:rPr>
          <w:t>http://web.lcjh.ptc.edu.tw/front/bin/ptdetail.phtml?Part=arjuh016</w:t>
        </w:r>
      </w:hyperlink>
      <w:r>
        <w:rPr>
          <w:rStyle w:val="Hyperlink"/>
          <w:rFonts w:eastAsia="標楷體"/>
          <w:color w:val="auto"/>
          <w:sz w:val="20"/>
          <w:szCs w:val="20"/>
          <w:u w:val="none"/>
        </w:rPr>
        <w:t xml:space="preserve"> , </w:t>
      </w:r>
      <w:r>
        <w:rPr>
          <w:rFonts w:eastAsia="標楷體"/>
          <w:color w:val="auto"/>
          <w:sz w:val="20"/>
          <w:szCs w:val="20"/>
        </w:rPr>
        <w:t>2016/08/20.</w:t>
      </w:r>
    </w:p>
    <w:p>
      <w:pPr>
        <w:pStyle w:val="ListParagraph"/>
        <w:numPr>
          <w:ilvl w:val="0"/>
          <w:numId w:val="7"/>
        </w:numPr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AutoClass</w:t>
      </w:r>
      <w:r>
        <w:rPr>
          <w:rFonts w:eastAsia="標楷體"/>
          <w:color w:val="auto"/>
          <w:sz w:val="20"/>
          <w:szCs w:val="20"/>
        </w:rPr>
        <w:t>自動排課系統</w:t>
      </w:r>
      <w:r>
        <w:rPr>
          <w:rFonts w:eastAsia="標楷體"/>
          <w:color w:val="auto"/>
          <w:sz w:val="20"/>
          <w:szCs w:val="20"/>
        </w:rPr>
        <w:t xml:space="preserve">, </w:t>
      </w:r>
      <w:hyperlink r:id="rId13">
        <w:r>
          <w:rPr>
            <w:rStyle w:val="Hyperlink"/>
            <w:rFonts w:eastAsia="標楷體"/>
            <w:color w:val="auto"/>
            <w:sz w:val="20"/>
            <w:szCs w:val="20"/>
          </w:rPr>
          <w:t>http://toget.pchome.com.tw/category/education/children/2967.html</w:t>
        </w:r>
      </w:hyperlink>
      <w:r>
        <w:rPr>
          <w:rStyle w:val="Hyperlink"/>
          <w:rFonts w:eastAsia="標楷體"/>
          <w:color w:val="auto"/>
          <w:sz w:val="20"/>
          <w:szCs w:val="20"/>
          <w:u w:val="none"/>
        </w:rPr>
        <w:t xml:space="preserve"> , </w:t>
      </w:r>
      <w:r>
        <w:rPr>
          <w:rFonts w:eastAsia="標楷體"/>
          <w:color w:val="auto"/>
          <w:sz w:val="20"/>
          <w:szCs w:val="20"/>
        </w:rPr>
        <w:t>2016/08/20.</w:t>
      </w:r>
    </w:p>
    <w:p>
      <w:pPr>
        <w:pStyle w:val="ListParagraph"/>
        <w:numPr>
          <w:ilvl w:val="0"/>
          <w:numId w:val="7"/>
        </w:numPr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欣河資訊有限公司－電腦排課管理系統</w:t>
      </w:r>
      <w:r>
        <w:rPr>
          <w:rFonts w:eastAsia="標楷體"/>
          <w:color w:val="auto"/>
          <w:sz w:val="20"/>
          <w:szCs w:val="20"/>
        </w:rPr>
        <w:t xml:space="preserve">, </w:t>
      </w:r>
      <w:hyperlink r:id="rId14">
        <w:r>
          <w:rPr>
            <w:rStyle w:val="Hyperlink"/>
            <w:rFonts w:eastAsia="標楷體"/>
            <w:color w:val="auto"/>
            <w:sz w:val="20"/>
            <w:szCs w:val="20"/>
          </w:rPr>
          <w:t>http://www.shin-her.com.tw/products/productslist.asp?ID=22</w:t>
        </w:r>
      </w:hyperlink>
      <w:r>
        <w:rPr>
          <w:rStyle w:val="Hyperlink"/>
          <w:rFonts w:eastAsia="標楷體"/>
          <w:color w:val="auto"/>
          <w:sz w:val="20"/>
          <w:szCs w:val="20"/>
          <w:u w:val="none"/>
        </w:rPr>
        <w:t xml:space="preserve"> , </w:t>
      </w:r>
      <w:r>
        <w:rPr>
          <w:rFonts w:eastAsia="標楷體"/>
          <w:color w:val="auto"/>
          <w:sz w:val="20"/>
          <w:szCs w:val="20"/>
        </w:rPr>
        <w:t>2016/08/20.</w:t>
      </w:r>
    </w:p>
    <w:p>
      <w:pPr>
        <w:pStyle w:val="ListParagraph"/>
        <w:numPr>
          <w:ilvl w:val="0"/>
          <w:numId w:val="7"/>
        </w:numPr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悟空排課系統</w:t>
      </w:r>
      <w:r>
        <w:rPr>
          <w:rFonts w:eastAsia="標楷體"/>
          <w:color w:val="auto"/>
          <w:sz w:val="20"/>
          <w:szCs w:val="20"/>
        </w:rPr>
        <w:t xml:space="preserve">, </w:t>
      </w:r>
      <w:hyperlink r:id="rId15">
        <w:r>
          <w:rPr>
            <w:rStyle w:val="Hyperlink"/>
            <w:rFonts w:eastAsia="標楷體"/>
            <w:color w:val="auto"/>
            <w:sz w:val="20"/>
            <w:szCs w:val="20"/>
          </w:rPr>
          <w:t>http://www.kajyh.com/pd.jsp?id=12&amp;_pp=3_13</w:t>
        </w:r>
      </w:hyperlink>
      <w:r>
        <w:rPr>
          <w:rStyle w:val="Hyperlink"/>
          <w:rFonts w:eastAsia="標楷體"/>
          <w:color w:val="auto"/>
          <w:sz w:val="20"/>
          <w:szCs w:val="20"/>
          <w:u w:val="none"/>
        </w:rPr>
        <w:t xml:space="preserve"> , </w:t>
      </w:r>
      <w:r>
        <w:rPr>
          <w:rFonts w:eastAsia="標楷體"/>
          <w:color w:val="auto"/>
          <w:sz w:val="20"/>
          <w:szCs w:val="20"/>
        </w:rPr>
        <w:t>2016/08/20.</w:t>
      </w:r>
    </w:p>
    <w:p>
      <w:pPr>
        <w:pStyle w:val="ListParagraph"/>
        <w:numPr>
          <w:ilvl w:val="0"/>
          <w:numId w:val="7"/>
        </w:numPr>
        <w:spacing w:before="0" w:after="60"/>
        <w:rPr>
          <w:rFonts w:eastAsia="標楷體"/>
          <w:color w:val="auto"/>
          <w:sz w:val="20"/>
          <w:szCs w:val="20"/>
        </w:rPr>
      </w:pPr>
      <w:r>
        <w:rPr>
          <w:rFonts w:eastAsia="標楷體"/>
          <w:color w:val="auto"/>
          <w:sz w:val="20"/>
          <w:szCs w:val="20"/>
        </w:rPr>
        <w:t>高效智能排課系統</w:t>
      </w:r>
      <w:r>
        <w:rPr>
          <w:rFonts w:eastAsia="標楷體"/>
          <w:color w:val="auto"/>
          <w:sz w:val="20"/>
          <w:szCs w:val="20"/>
        </w:rPr>
        <w:t xml:space="preserve">, </w:t>
      </w:r>
      <w:hyperlink r:id="rId16">
        <w:r>
          <w:rPr>
            <w:rStyle w:val="Hyperlink"/>
            <w:rFonts w:eastAsia="標楷體"/>
            <w:color w:val="auto"/>
            <w:sz w:val="20"/>
            <w:szCs w:val="20"/>
          </w:rPr>
          <w:t>http://2bysj.cn/Article/delphi/200905/1769.html</w:t>
        </w:r>
      </w:hyperlink>
      <w:r>
        <w:rPr>
          <w:rStyle w:val="Hyperlink"/>
          <w:rFonts w:eastAsia="標楷體"/>
          <w:color w:val="auto"/>
          <w:sz w:val="20"/>
          <w:szCs w:val="20"/>
          <w:u w:val="none"/>
        </w:rPr>
        <w:t xml:space="preserve"> , </w:t>
      </w:r>
      <w:r>
        <w:rPr>
          <w:rFonts w:eastAsia="標楷體"/>
          <w:color w:val="auto"/>
          <w:sz w:val="20"/>
          <w:szCs w:val="20"/>
        </w:rPr>
        <w:t>2016/08/20.</w:t>
      </w:r>
    </w:p>
    <w:sectPr>
      <w:type w:val="continuous"/>
      <w:pgSz w:w="11906" w:h="16838"/>
      <w:pgMar w:left="1800" w:right="1800" w:gutter="0" w:header="0" w:top="1440" w:footer="720" w:bottom="1440"/>
      <w:cols w:num="2" w:space="426" w:equalWidth="true" w:sep="false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標楷體">
    <w:charset w:val="01"/>
    <w:family w:val="roman"/>
    <w:pitch w:val="variable"/>
  </w:font>
  <w:font w:name="Noto Sans CJK TC">
    <w:charset w:val="01"/>
    <w:family w:val="roman"/>
    <w:pitch w:val="variable"/>
  </w:font>
  <w:font w:name="Noto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">
    <w:charset w:val="01"/>
    <w:family w:val="roman"/>
    <w:pitch w:val="variable"/>
  </w:font>
  <w:font w:name="新細明體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153" w:leader="none"/>
        <w:tab w:val="right" w:pos="8306" w:leader="none"/>
      </w:tabs>
      <w:spacing w:before="0" w:after="72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153" w:leader="none"/>
        <w:tab w:val="right" w:pos="8306" w:leader="none"/>
      </w:tabs>
      <w:spacing w:before="0" w:after="72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432" w:hanging="0"/>
      </w:pPr>
      <w:rPr>
        <w:rFonts w:ascii="Times New Roman" w:hAnsi="Times New Roman"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432" w:hanging="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432" w:hanging="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" w:hanging="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32" w:hanging="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32" w:hanging="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32" w:hanging="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32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05" w:hanging="48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1385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5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345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825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305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785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4265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745" w:hanging="480"/>
      </w:pPr>
      <w:rPr/>
    </w:lvl>
  </w:abstractNum>
  <w:abstractNum w:abstractNumId="3"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4"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sz w:val="22"/>
        <w:szCs w:val="20"/>
      </w:rPr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5"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6">
    <w:lvl w:ilvl="0">
      <w:start w:val="2"/>
      <w:numFmt w:val="upperLetter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7">
    <w:lvl w:ilvl="0">
      <w:start w:val="1"/>
      <w:numFmt w:val="decimal"/>
      <w:lvlText w:val="[%1]."/>
      <w:lvlJc w:val="left"/>
      <w:pPr>
        <w:tabs>
          <w:tab w:val="num" w:pos="0"/>
        </w:tabs>
        <w:ind w:left="480" w:hanging="480"/>
      </w:pPr>
      <w:rPr/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  <w:rPr/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  <w:rPr/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30"/>
  <w:displayBackgroundShape/>
  <w:defaultTabStop w:val="720"/>
  <w:autoHyphenation w:val="true"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新細明體" w:cs="Times New Roman" w:eastAsiaTheme="minorEastAsia"/>
        <w:color w:val="000000"/>
        <w:sz w:val="24"/>
        <w:szCs w:val="24"/>
        <w:lang w:val="en-US" w:eastAsia="zh-TW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Times New Roman" w:hAnsi="Times New Roman" w:eastAsia="新細明體" w:cs="Times New Roman" w:eastAsiaTheme="minorEastAsia"/>
      <w:color w:val="000000"/>
      <w:kern w:val="0"/>
      <w:sz w:val="24"/>
      <w:szCs w:val="24"/>
      <w:lang w:val="en-US" w:eastAsia="zh-TW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jc w:val="center"/>
      <w:outlineLvl w:val="0"/>
    </w:pPr>
    <w:rPr>
      <w:rFonts w:eastAsia="Times New Roman"/>
      <w:b/>
    </w:rPr>
  </w:style>
  <w:style w:type="paragraph" w:styleId="Heading2">
    <w:name w:val="Heading 2"/>
    <w:basedOn w:val="Normal"/>
    <w:next w:val="Normal"/>
    <w:qFormat/>
    <w:pPr>
      <w:keepNext w:val="true"/>
      <w:keepLines/>
      <w:outlineLvl w:val="1"/>
    </w:pPr>
    <w:rPr>
      <w:rFonts w:eastAsia="Times New Roman"/>
      <w:b/>
    </w:rPr>
  </w:style>
  <w:style w:type="paragraph" w:styleId="Heading3">
    <w:name w:val="Heading 3"/>
    <w:basedOn w:val="Normal"/>
    <w:next w:val="Normal"/>
    <w:qFormat/>
    <w:pPr>
      <w:keepNext w:val="true"/>
      <w:keepLines/>
      <w:ind w:hanging="216" w:left="216"/>
      <w:outlineLvl w:val="2"/>
    </w:pPr>
    <w:rPr>
      <w:rFonts w:eastAsia="Times New Roman"/>
      <w:b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註解方塊文字 字元"/>
    <w:basedOn w:val="DefaultParagraphFont"/>
    <w:link w:val="BalloonText"/>
    <w:uiPriority w:val="99"/>
    <w:semiHidden/>
    <w:qFormat/>
    <w:rsid w:val="00655966"/>
    <w:rPr>
      <w:rFonts w:ascii="Cambria" w:hAnsi="Cambria" w:eastAsia="新細明體" w:cs="" w:asciiTheme="majorHAnsi" w:cstheme="majorBidi" w:eastAsiaTheme="majorEastAsia" w:hAnsiTheme="majorHAnsi"/>
      <w:sz w:val="18"/>
      <w:szCs w:val="18"/>
    </w:rPr>
  </w:style>
  <w:style w:type="character" w:styleId="Style9" w:customStyle="1">
    <w:name w:val="頁首 字元"/>
    <w:basedOn w:val="DefaultParagraphFont"/>
    <w:link w:val="Header"/>
    <w:uiPriority w:val="99"/>
    <w:qFormat/>
    <w:rsid w:val="00cc2ac9"/>
    <w:rPr>
      <w:sz w:val="20"/>
      <w:szCs w:val="20"/>
    </w:rPr>
  </w:style>
  <w:style w:type="character" w:styleId="Style10" w:customStyle="1">
    <w:name w:val="頁尾 字元"/>
    <w:basedOn w:val="DefaultParagraphFont"/>
    <w:link w:val="Footer"/>
    <w:uiPriority w:val="99"/>
    <w:qFormat/>
    <w:rsid w:val="00cc2ac9"/>
    <w:rPr>
      <w:sz w:val="20"/>
      <w:szCs w:val="20"/>
    </w:rPr>
  </w:style>
  <w:style w:type="character" w:styleId="Style11" w:customStyle="1">
    <w:name w:val="章節附註文字 字元"/>
    <w:basedOn w:val="DefaultParagraphFont"/>
    <w:link w:val="EndnoteText"/>
    <w:uiPriority w:val="99"/>
    <w:semiHidden/>
    <w:qFormat/>
    <w:rsid w:val="004d561c"/>
    <w:rPr/>
  </w:style>
  <w:style w:type="character" w:styleId="EndnoteCharacters">
    <w:name w:val="Endnote Characters"/>
    <w:basedOn w:val="DefaultParagraphFont"/>
    <w:uiPriority w:val="99"/>
    <w:semiHidden/>
    <w:unhideWhenUsed/>
    <w:qFormat/>
    <w:rsid w:val="004d561c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716a8"/>
    <w:rPr>
      <w:color w:themeColor="hyperlink" w:val="0000FF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1c5164"/>
    <w:rPr>
      <w:color w:val="80808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TC" w:cs="Noto Sans CJK T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CJK T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T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CJK TC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  <w:contextualSpacing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Style8"/>
    <w:uiPriority w:val="99"/>
    <w:semiHidden/>
    <w:unhideWhenUsed/>
    <w:qFormat/>
    <w:rsid w:val="00655966"/>
    <w:pPr/>
    <w:rPr>
      <w:rFonts w:ascii="Cambria" w:hAnsi="Cambria" w:eastAsia="新細明體" w:cs="" w:asciiTheme="majorHAnsi" w:cstheme="majorBidi" w:eastAsiaTheme="majorEastAsia" w:hAnsiTheme="majorHAnsi"/>
      <w:sz w:val="18"/>
      <w:szCs w:val="18"/>
    </w:rPr>
  </w:style>
  <w:style w:type="paragraph" w:styleId="Default" w:customStyle="1">
    <w:name w:val="Default"/>
    <w:qFormat/>
    <w:rsid w:val="00cb2832"/>
    <w:pPr>
      <w:widowControl w:val="false"/>
      <w:bidi w:val="0"/>
      <w:spacing w:before="0" w:after="0"/>
      <w:jc w:val="left"/>
    </w:pPr>
    <w:rPr>
      <w:rFonts w:ascii="標楷體" w:hAnsi="標楷體" w:eastAsia="標楷體" w:cs="標楷體"/>
      <w:color w:val="000000"/>
      <w:kern w:val="0"/>
      <w:sz w:val="24"/>
      <w:szCs w:val="24"/>
      <w:lang w:val="en-US" w:eastAsia="zh-TW" w:bidi="ar-SA"/>
    </w:rPr>
  </w:style>
  <w:style w:type="paragraph" w:styleId="ListParagraph">
    <w:name w:val="List Paragraph"/>
    <w:basedOn w:val="Normal"/>
    <w:uiPriority w:val="34"/>
    <w:qFormat/>
    <w:rsid w:val="000d24ec"/>
    <w:pPr>
      <w:ind w:left="48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cc2ac9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Footer">
    <w:name w:val="Footer"/>
    <w:basedOn w:val="Normal"/>
    <w:link w:val="Style10"/>
    <w:uiPriority w:val="99"/>
    <w:unhideWhenUsed/>
    <w:rsid w:val="00cc2ac9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20"/>
      <w:szCs w:val="20"/>
    </w:rPr>
  </w:style>
  <w:style w:type="paragraph" w:styleId="EndnoteText">
    <w:name w:val="Endnote Text"/>
    <w:basedOn w:val="Normal"/>
    <w:link w:val="Style11"/>
    <w:uiPriority w:val="99"/>
    <w:semiHidden/>
    <w:unhideWhenUsed/>
    <w:rsid w:val="004d561c"/>
    <w:pPr>
      <w:snapToGrid w:val="false"/>
    </w:pPr>
    <w:rPr/>
  </w:style>
  <w:style w:type="paragraph" w:styleId="DefaultDrawingStyle">
    <w:name w:val="Default Drawing Style"/>
    <w:qFormat/>
    <w:pPr>
      <w:widowControl w:val="false"/>
      <w:bidi w:val="0"/>
      <w:spacing w:lineRule="atLeast" w:line="200" w:before="0" w:after="0"/>
      <w:jc w:val="left"/>
    </w:pPr>
    <w:rPr>
      <w:rFonts w:ascii="Noto Sans CJK TC" w:hAnsi="Noto Sans CJK TC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en-US" w:eastAsia="zh-TW" w:bidi="ar-SA"/>
    </w:rPr>
  </w:style>
  <w:style w:type="paragraph" w:styleId="Objectwithoutfill">
    <w:name w:val="Object without fill"/>
    <w:basedOn w:val="DefaultDrawingStyle"/>
    <w:qFormat/>
    <w:pPr>
      <w:spacing w:lineRule="atLeast" w:line="200" w:before="0" w:after="0"/>
    </w:pPr>
    <w:rPr>
      <w:rFonts w:ascii="Noto Sans CJK TC" w:hAnsi="Noto Sans CJK TC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DrawingStyle"/>
    <w:qFormat/>
    <w:pPr>
      <w:spacing w:lineRule="atLeast" w:line="200" w:before="0" w:after="0"/>
    </w:pPr>
    <w:rPr>
      <w:rFonts w:ascii="Noto Sans CJK TC" w:hAnsi="Noto Sans CJK TC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7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0"/>
    <w:qFormat/>
    <w:pPr/>
    <w:rPr>
      <w:rFonts w:ascii="Noto Sans" w:hAnsi="Noto Sans"/>
      <w:sz w:val="191"/>
    </w:rPr>
  </w:style>
  <w:style w:type="paragraph" w:styleId="HeadingA0">
    <w:name w:val="Heading A0"/>
    <w:basedOn w:val="A0"/>
    <w:qFormat/>
    <w:pPr/>
    <w:rPr>
      <w:rFonts w:ascii="Noto Sans" w:hAnsi="Noto Sans"/>
      <w:sz w:val="143"/>
    </w:rPr>
  </w:style>
  <w:style w:type="paragraph" w:styleId="TextA0">
    <w:name w:val="Text A0"/>
    <w:basedOn w:val="A0"/>
    <w:qFormat/>
    <w:pPr/>
    <w:rPr>
      <w:rFonts w:ascii="Noto Sans" w:hAnsi="Noto Sans"/>
      <w:sz w:val="95"/>
    </w:rPr>
  </w:style>
  <w:style w:type="paragraph" w:styleId="Graphic">
    <w:name w:val="Graphic"/>
    <w:qFormat/>
    <w:pPr>
      <w:widowControl w:val="false"/>
      <w:bidi w:val="0"/>
      <w:spacing w:before="0" w:after="0"/>
      <w:jc w:val="left"/>
    </w:pPr>
    <w:rPr>
      <w:rFonts w:ascii="Liberation Sans" w:hAnsi="Liberation Sans" w:eastAsia="Noto Sans CJK TC" w:cs="Times New Roman"/>
      <w:color w:val="000000"/>
      <w:kern w:val="0"/>
      <w:sz w:val="36"/>
      <w:szCs w:val="24"/>
      <w:lang w:val="en-US" w:eastAsia="zh-TW" w:bidi="ar-SA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BlankSlideLTGliederung1">
    <w:name w:val="Blank Slide~LT~Gliederung 1"/>
    <w:qFormat/>
    <w:pPr>
      <w:widowControl w:val="false"/>
      <w:bidi w:val="0"/>
      <w:spacing w:lineRule="auto" w:line="216" w:before="283" w:after="0"/>
      <w:jc w:val="left"/>
    </w:pPr>
    <w:rPr>
      <w:rFonts w:ascii="DejaVu Sans" w:hAnsi="DejaVu Sans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en-US" w:eastAsia="zh-TW" w:bidi="ar-SA"/>
    </w:rPr>
  </w:style>
  <w:style w:type="paragraph" w:styleId="BlankSlideLTGliederung2">
    <w:name w:val="Blank Slide~LT~Gliederung 2"/>
    <w:basedOn w:val="BlankSlideLTGliederung1"/>
    <w:qFormat/>
    <w:pPr>
      <w:bidi w:val="0"/>
      <w:spacing w:lineRule="auto" w:line="216" w:before="22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3">
    <w:name w:val="Blank Slide~LT~Gliederung 3"/>
    <w:basedOn w:val="BlankSlideLTGliederung2"/>
    <w:qFormat/>
    <w:pPr>
      <w:bidi w:val="0"/>
      <w:spacing w:lineRule="auto" w:line="216" w:before="170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BlankSlideLTGliederung4">
    <w:name w:val="Blank Slide~LT~Gliederung 4"/>
    <w:basedOn w:val="BlankSlideLTGliederung3"/>
    <w:qFormat/>
    <w:pPr>
      <w:bidi w:val="0"/>
      <w:spacing w:lineRule="auto" w:line="216" w:before="113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BlankSlideLTGliederung5">
    <w:name w:val="Blank Slide~LT~Gliederung 5"/>
    <w:basedOn w:val="BlankSlideLTGliederung4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6">
    <w:name w:val="Blank Slide~LT~Gliederung 6"/>
    <w:basedOn w:val="BlankSlideLTGliederung5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7">
    <w:name w:val="Blank Slide~LT~Gliederung 7"/>
    <w:basedOn w:val="BlankSlideLTGliederung6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8">
    <w:name w:val="Blank Slide~LT~Gliederung 8"/>
    <w:basedOn w:val="BlankSlideLTGliederung7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Gliederung9">
    <w:name w:val="Blank Slide~LT~Gliederung 9"/>
    <w:basedOn w:val="BlankSlideLTGliederung8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BlankSlideLTTitel">
    <w:name w:val="Blank Slide~LT~Titel"/>
    <w:qFormat/>
    <w:pPr>
      <w:widowControl w:val="false"/>
      <w:bidi w:val="0"/>
      <w:spacing w:lineRule="atLeast" w:line="100" w:before="0" w:after="0"/>
      <w:jc w:val="left"/>
    </w:pPr>
    <w:rPr>
      <w:rFonts w:ascii="DejaVu Sans" w:hAnsi="DejaVu Sans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en-US" w:eastAsia="zh-TW" w:bidi="ar-SA"/>
    </w:rPr>
  </w:style>
  <w:style w:type="paragraph" w:styleId="BlankSlideLTUntertitel">
    <w:name w:val="Blank Slide~LT~Untertitel"/>
    <w:qFormat/>
    <w:pPr>
      <w:widowControl w:val="false"/>
      <w:bidi w:val="0"/>
      <w:spacing w:before="0" w:after="0"/>
      <w:jc w:val="center"/>
    </w:pPr>
    <w:rPr>
      <w:rFonts w:ascii="Noto Sans CJK TC" w:hAnsi="Noto Sans CJK TC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US" w:eastAsia="zh-TW" w:bidi="ar-SA"/>
    </w:rPr>
  </w:style>
  <w:style w:type="paragraph" w:styleId="BlankSlideLTNotizen">
    <w:name w:val="Blank Slide~LT~Notizen"/>
    <w:qFormat/>
    <w:pPr>
      <w:widowControl w:val="false"/>
      <w:bidi w:val="0"/>
      <w:spacing w:before="0" w:after="0"/>
      <w:ind w:hanging="340" w:left="340"/>
      <w:jc w:val="left"/>
    </w:pPr>
    <w:rPr>
      <w:rFonts w:ascii="Noto Sans CJK TC" w:hAnsi="Noto Sans CJK TC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TW" w:bidi="ar-SA"/>
    </w:rPr>
  </w:style>
  <w:style w:type="paragraph" w:styleId="BlankSlideLTHintergrundobjekte">
    <w:name w:val="Blank Slide~LT~Hintergrundobjekte"/>
    <w:qFormat/>
    <w:pPr>
      <w:widowControl w:val="false"/>
      <w:bidi w:val="0"/>
      <w:spacing w:before="0" w:after="0"/>
      <w:jc w:val="left"/>
    </w:pPr>
    <w:rPr>
      <w:rFonts w:ascii="Liberation Serif" w:hAnsi="Liberation Serif" w:eastAsia="Noto Sans CJK TC" w:cs="Times New Roman"/>
      <w:color w:val="000000"/>
      <w:kern w:val="2"/>
      <w:sz w:val="24"/>
      <w:szCs w:val="24"/>
      <w:lang w:val="en-US" w:eastAsia="zh-TW" w:bidi="ar-SA"/>
    </w:rPr>
  </w:style>
  <w:style w:type="paragraph" w:styleId="BlankSlideLTHintergrund">
    <w:name w:val="Blank Slide~LT~Hintergrund"/>
    <w:qFormat/>
    <w:pPr>
      <w:widowControl w:val="false"/>
      <w:bidi w:val="0"/>
      <w:spacing w:before="0" w:after="0"/>
      <w:jc w:val="left"/>
    </w:pPr>
    <w:rPr>
      <w:rFonts w:ascii="Liberation Serif" w:hAnsi="Liberation Serif" w:eastAsia="Noto Sans CJK TC" w:cs="Times New Roman"/>
      <w:color w:val="000000"/>
      <w:kern w:val="2"/>
      <w:sz w:val="24"/>
      <w:szCs w:val="24"/>
      <w:lang w:val="en-US" w:eastAsia="zh-TW" w:bidi="ar-SA"/>
    </w:rPr>
  </w:style>
  <w:style w:type="paragraph" w:styleId="default1">
    <w:name w:val="default1"/>
    <w:qFormat/>
    <w:pPr>
      <w:widowControl w:val="false"/>
      <w:bidi w:val="0"/>
      <w:spacing w:before="0" w:after="0"/>
      <w:jc w:val="left"/>
    </w:pPr>
    <w:rPr>
      <w:rFonts w:ascii="Noto Sans CJK TC" w:hAnsi="Noto Sans CJK TC" w:eastAsia="Noto Sans CJK TC" w:cs="Times New Roman"/>
      <w:color w:val="auto"/>
      <w:kern w:val="2"/>
      <w:sz w:val="36"/>
      <w:szCs w:val="24"/>
      <w:lang w:val="en-US" w:eastAsia="zh-TW" w:bidi="ar-SA"/>
    </w:rPr>
  </w:style>
  <w:style w:type="paragraph" w:styleId="bg-none">
    <w:name w:val="bg-none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gray">
    <w:name w:val="gray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dark-gray">
    <w:name w:val="dark-gray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black">
    <w:name w:val="black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black-with-border">
    <w:name w:val="black-with-border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gray-with-border">
    <w:name w:val="gray-with-border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white">
    <w:name w:val="white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white-with-border">
    <w:name w:val="white-with-border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blue-title">
    <w:name w:val="blue-title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blue-title-with-border">
    <w:name w:val="blue-title-with-border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blue-banded">
    <w:name w:val="blue-banded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blue-normal">
    <w:name w:val="blue-normal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orange-title">
    <w:name w:val="orange-title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orange-title-with-border">
    <w:name w:val="orange-title-with-border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orange-banded">
    <w:name w:val="orange-banded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orange-normal">
    <w:name w:val="orange-normal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teal-title">
    <w:name w:val="teal-title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teal-title-with-border">
    <w:name w:val="teal-title-with-border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teal-banded">
    <w:name w:val="teal-banded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teal-normal">
    <w:name w:val="teal-normal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magenta-title">
    <w:name w:val="magenta-title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magenta-title-with-border">
    <w:name w:val="magenta-title-with-border"/>
    <w:basedOn w:val="default1"/>
    <w:qFormat/>
    <w:pPr/>
    <w:rPr>
      <w:rFonts w:ascii="Noto Sans CJK TC" w:hAnsi="Noto Sans CJK TC"/>
      <w:color w:val="FFFFFF"/>
      <w:kern w:val="2"/>
      <w:sz w:val="36"/>
    </w:rPr>
  </w:style>
  <w:style w:type="paragraph" w:styleId="magenta-banded">
    <w:name w:val="magenta-banded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magenta-normal">
    <w:name w:val="magenta-normal"/>
    <w:basedOn w:val="default1"/>
    <w:qFormat/>
    <w:pPr/>
    <w:rPr>
      <w:rFonts w:ascii="Noto Sans CJK TC" w:hAnsi="Noto Sans CJK TC"/>
      <w:color w:val="auto"/>
      <w:kern w:val="2"/>
      <w:sz w:val="36"/>
    </w:rPr>
  </w:style>
  <w:style w:type="paragraph" w:styleId="Backgroundobjects">
    <w:name w:val="Background objects"/>
    <w:qFormat/>
    <w:pPr>
      <w:widowControl w:val="false"/>
      <w:bidi w:val="0"/>
      <w:spacing w:before="0" w:after="0"/>
      <w:jc w:val="left"/>
    </w:pPr>
    <w:rPr>
      <w:rFonts w:ascii="Liberation Serif" w:hAnsi="Liberation Serif" w:eastAsia="Noto Sans CJK TC" w:cs="Times New Roman"/>
      <w:color w:val="000000"/>
      <w:kern w:val="2"/>
      <w:sz w:val="24"/>
      <w:szCs w:val="24"/>
      <w:lang w:val="en-US" w:eastAsia="zh-TW" w:bidi="ar-SA"/>
    </w:rPr>
  </w:style>
  <w:style w:type="paragraph" w:styleId="Background">
    <w:name w:val="Background"/>
    <w:qFormat/>
    <w:pPr>
      <w:widowControl w:val="false"/>
      <w:bidi w:val="0"/>
      <w:spacing w:before="0" w:after="0"/>
      <w:jc w:val="left"/>
    </w:pPr>
    <w:rPr>
      <w:rFonts w:ascii="Liberation Serif" w:hAnsi="Liberation Serif" w:eastAsia="Noto Sans CJK TC" w:cs="Times New Roman"/>
      <w:color w:val="000000"/>
      <w:kern w:val="2"/>
      <w:sz w:val="24"/>
      <w:szCs w:val="24"/>
      <w:lang w:val="en-US" w:eastAsia="zh-TW" w:bidi="ar-SA"/>
    </w:rPr>
  </w:style>
  <w:style w:type="paragraph" w:styleId="Notes">
    <w:name w:val="Notes"/>
    <w:qFormat/>
    <w:pPr>
      <w:widowControl w:val="false"/>
      <w:bidi w:val="0"/>
      <w:spacing w:before="0" w:after="0"/>
      <w:ind w:hanging="340" w:left="340"/>
      <w:jc w:val="left"/>
    </w:pPr>
    <w:rPr>
      <w:rFonts w:ascii="Noto Sans CJK TC" w:hAnsi="Noto Sans CJK TC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TW" w:bidi="ar-SA"/>
    </w:rPr>
  </w:style>
  <w:style w:type="paragraph" w:styleId="Outline1">
    <w:name w:val="Outline 1"/>
    <w:qFormat/>
    <w:pPr>
      <w:widowControl w:val="false"/>
      <w:bidi w:val="0"/>
      <w:spacing w:lineRule="auto" w:line="216" w:before="283" w:after="0"/>
      <w:jc w:val="left"/>
    </w:pPr>
    <w:rPr>
      <w:rFonts w:ascii="DejaVu Sans" w:hAnsi="DejaVu Sans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en-US" w:eastAsia="zh-TW" w:bidi="ar-SA"/>
    </w:rPr>
  </w:style>
  <w:style w:type="paragraph" w:styleId="Outline2">
    <w:name w:val="Outline 2"/>
    <w:basedOn w:val="Outline1"/>
    <w:qFormat/>
    <w:pPr>
      <w:bidi w:val="0"/>
      <w:spacing w:lineRule="auto" w:line="216" w:before="22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3">
    <w:name w:val="Outline 3"/>
    <w:basedOn w:val="Outline2"/>
    <w:qFormat/>
    <w:pPr>
      <w:bidi w:val="0"/>
      <w:spacing w:lineRule="auto" w:line="216" w:before="170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Outline4">
    <w:name w:val="Outline 4"/>
    <w:basedOn w:val="Outline3"/>
    <w:qFormat/>
    <w:pPr>
      <w:bidi w:val="0"/>
      <w:spacing w:lineRule="auto" w:line="216" w:before="113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Outline5">
    <w:name w:val="Outline 5"/>
    <w:basedOn w:val="Outline4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BlankSlideLTGliederung1">
    <w:name w:val="1_Blank Slide~LT~Gliederung 1"/>
    <w:qFormat/>
    <w:pPr>
      <w:widowControl w:val="false"/>
      <w:bidi w:val="0"/>
      <w:spacing w:lineRule="auto" w:line="216" w:before="283" w:after="0"/>
      <w:jc w:val="left"/>
    </w:pPr>
    <w:rPr>
      <w:rFonts w:ascii="DejaVu Sans" w:hAnsi="DejaVu Sans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en-US" w:eastAsia="zh-TW" w:bidi="ar-SA"/>
    </w:rPr>
  </w:style>
  <w:style w:type="paragraph" w:styleId="1BlankSlideLTGliederung2">
    <w:name w:val="1_Blank Slide~LT~Gliederung 2"/>
    <w:basedOn w:val="1BlankSlideLTGliederung1"/>
    <w:qFormat/>
    <w:pPr>
      <w:bidi w:val="0"/>
      <w:spacing w:lineRule="auto" w:line="216" w:before="22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BlankSlideLTGliederung3">
    <w:name w:val="1_Blank Slide~LT~Gliederung 3"/>
    <w:basedOn w:val="1BlankSlideLTGliederung2"/>
    <w:qFormat/>
    <w:pPr>
      <w:bidi w:val="0"/>
      <w:spacing w:lineRule="auto" w:line="216" w:before="170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1BlankSlideLTGliederung4">
    <w:name w:val="1_Blank Slide~LT~Gliederung 4"/>
    <w:basedOn w:val="1BlankSlideLTGliederung3"/>
    <w:qFormat/>
    <w:pPr>
      <w:bidi w:val="0"/>
      <w:spacing w:lineRule="auto" w:line="216" w:before="113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1BlankSlideLTGliederung5">
    <w:name w:val="1_Blank Slide~LT~Gliederung 5"/>
    <w:basedOn w:val="1BlankSlideLTGliederung4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BlankSlideLTGliederung6">
    <w:name w:val="1_Blank Slide~LT~Gliederung 6"/>
    <w:basedOn w:val="1BlankSlideLTGliederung5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BlankSlideLTGliederung7">
    <w:name w:val="1_Blank Slide~LT~Gliederung 7"/>
    <w:basedOn w:val="1BlankSlideLTGliederung6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BlankSlideLTGliederung8">
    <w:name w:val="1_Blank Slide~LT~Gliederung 8"/>
    <w:basedOn w:val="1BlankSlideLTGliederung7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BlankSlideLTGliederung9">
    <w:name w:val="1_Blank Slide~LT~Gliederung 9"/>
    <w:basedOn w:val="1BlankSlideLTGliederung8"/>
    <w:qFormat/>
    <w:pPr>
      <w:bidi w:val="0"/>
      <w:spacing w:lineRule="auto" w:line="216" w:before="57" w:after="0"/>
      <w:jc w:val="left"/>
    </w:pPr>
    <w:rPr>
      <w:rFonts w:ascii="DejaVu Sans" w:hAnsi="DejaVu Sans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BlankSlideLTTitel">
    <w:name w:val="1_Blank Slide~LT~Titel"/>
    <w:qFormat/>
    <w:pPr>
      <w:widowControl w:val="false"/>
      <w:bidi w:val="0"/>
      <w:spacing w:lineRule="atLeast" w:line="100" w:before="0" w:after="0"/>
      <w:jc w:val="left"/>
    </w:pPr>
    <w:rPr>
      <w:rFonts w:ascii="DejaVu Sans" w:hAnsi="DejaVu Sans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en-US" w:eastAsia="zh-TW" w:bidi="ar-SA"/>
    </w:rPr>
  </w:style>
  <w:style w:type="paragraph" w:styleId="1BlankSlideLTUntertitel">
    <w:name w:val="1_Blank Slide~LT~Untertitel"/>
    <w:qFormat/>
    <w:pPr>
      <w:widowControl w:val="false"/>
      <w:bidi w:val="0"/>
      <w:spacing w:before="0" w:after="0"/>
      <w:jc w:val="center"/>
    </w:pPr>
    <w:rPr>
      <w:rFonts w:ascii="Noto Sans CJK TC" w:hAnsi="Noto Sans CJK TC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US" w:eastAsia="zh-TW" w:bidi="ar-SA"/>
    </w:rPr>
  </w:style>
  <w:style w:type="paragraph" w:styleId="1BlankSlideLTNotizen">
    <w:name w:val="1_Blank Slide~LT~Notizen"/>
    <w:qFormat/>
    <w:pPr>
      <w:widowControl w:val="false"/>
      <w:bidi w:val="0"/>
      <w:spacing w:before="0" w:after="0"/>
      <w:ind w:hanging="340" w:left="340"/>
      <w:jc w:val="left"/>
    </w:pPr>
    <w:rPr>
      <w:rFonts w:ascii="Noto Sans CJK TC" w:hAnsi="Noto Sans CJK TC" w:eastAsia="Noto Sans CJK TC" w:cs="Times New Roman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TW" w:bidi="ar-SA"/>
    </w:rPr>
  </w:style>
  <w:style w:type="paragraph" w:styleId="1BlankSlideLTHintergrundobjekte">
    <w:name w:val="1_Blank Slide~LT~Hintergrundobjekte"/>
    <w:qFormat/>
    <w:pPr>
      <w:widowControl w:val="false"/>
      <w:bidi w:val="0"/>
      <w:spacing w:before="0" w:after="0"/>
      <w:jc w:val="left"/>
    </w:pPr>
    <w:rPr>
      <w:rFonts w:ascii="Liberation Serif" w:hAnsi="Liberation Serif" w:eastAsia="Noto Sans CJK TC" w:cs="Times New Roman"/>
      <w:color w:val="000000"/>
      <w:kern w:val="2"/>
      <w:sz w:val="24"/>
      <w:szCs w:val="24"/>
      <w:lang w:val="en-US" w:eastAsia="zh-TW" w:bidi="ar-SA"/>
    </w:rPr>
  </w:style>
  <w:style w:type="paragraph" w:styleId="1BlankSlideLTHintergrund">
    <w:name w:val="1_Blank Slide~LT~Hintergrund"/>
    <w:qFormat/>
    <w:pPr>
      <w:widowControl w:val="false"/>
      <w:bidi w:val="0"/>
      <w:spacing w:before="0" w:after="0"/>
      <w:jc w:val="left"/>
    </w:pPr>
    <w:rPr>
      <w:rFonts w:ascii="Liberation Serif" w:hAnsi="Liberation Serif" w:eastAsia="Noto Sans CJK TC" w:cs="Times New Roman"/>
      <w:color w:val="000000"/>
      <w:kern w:val="2"/>
      <w:sz w:val="24"/>
      <w:szCs w:val="24"/>
      <w:lang w:val="en-US" w:eastAsia="zh-TW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59"/>
    <w:rsid w:val="009053c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image" Target="media/image1.png"/><Relationship Id="rId6" Type="http://schemas.openxmlformats.org/officeDocument/2006/relationships/chart" Target="charts/chart1.xml"/><Relationship Id="rId7" Type="http://schemas.openxmlformats.org/officeDocument/2006/relationships/image" Target="media/image2.wm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csie2.nhu.edu.tw/files/archive/1343_39ba77b4.pdf" TargetMode="External"/><Relationship Id="rId11" Type="http://schemas.openxmlformats.org/officeDocument/2006/relationships/hyperlink" Target="http://people.chu.edu.tw/~mioffice/chinese/ul02_project/project_94/21_text.doc" TargetMode="External"/><Relationship Id="rId12" Type="http://schemas.openxmlformats.org/officeDocument/2006/relationships/hyperlink" Target="http://web.lcjh.ptc.edu.tw/front/bin/ptdetail.phtml?Part=arjuh016" TargetMode="External"/><Relationship Id="rId13" Type="http://schemas.openxmlformats.org/officeDocument/2006/relationships/hyperlink" Target="http://toget.pchome.com.tw/category/education/children/2967.html" TargetMode="External"/><Relationship Id="rId14" Type="http://schemas.openxmlformats.org/officeDocument/2006/relationships/hyperlink" Target="http://www.shin-her.com.tw/products/productslist.asp?ID=22" TargetMode="External"/><Relationship Id="rId15" Type="http://schemas.openxmlformats.org/officeDocument/2006/relationships/hyperlink" Target="http://www.kajyh.com/pd.jsp?id=12&amp;_pp=3_13" TargetMode="External"/><Relationship Id="rId16" Type="http://schemas.openxmlformats.org/officeDocument/2006/relationships/hyperlink" Target="http://2bysj.cn/Article/delphi/200905/1769.html" TargetMode="Externa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layout>
        <c:manualLayout>
          <c:layoutTarget val="inner"/>
          <c:xMode val="edge"/>
          <c:yMode val="edge"/>
          <c:x val="0.113"/>
          <c:y val="0.0373333333333333"/>
          <c:w val="0.8200625"/>
          <c:h val="0.829333333333333"/>
        </c:manualLayout>
      </c:layout>
      <c:scatterChart>
        <c:scatterStyle val="lineMarker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hc</c:v>
                </c:pt>
              </c:strCache>
            </c:strRef>
          </c:tx>
          <c:spPr>
            <a:solidFill>
              <a:srgbClr val="c00000"/>
            </a:solidFill>
            <a:ln w="12600">
              <a:solidFill>
                <a:srgbClr val="c00000"/>
              </a:solidFill>
              <a:round/>
            </a:ln>
          </c:spPr>
          <c:marker>
            <c:symbol val="circle"/>
            <c:size val="2"/>
            <c:spPr>
              <a:solidFill>
                <a:srgbClr val="c00000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Times New Roman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1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0</c:f>
              <c:numCache>
                <c:formatCode>General</c:formatCode>
                <c:ptCount val="64"/>
                <c:pt idx="0">
                  <c:v>597.772727272727</c:v>
                </c:pt>
                <c:pt idx="1">
                  <c:v>601.836363636363</c:v>
                </c:pt>
                <c:pt idx="2">
                  <c:v>603.472727272727</c:v>
                </c:pt>
                <c:pt idx="3">
                  <c:v>604.4</c:v>
                </c:pt>
                <c:pt idx="4">
                  <c:v>606.527272727272</c:v>
                </c:pt>
                <c:pt idx="5">
                  <c:v>607.345454545454</c:v>
                </c:pt>
                <c:pt idx="6">
                  <c:v>608.454545454545</c:v>
                </c:pt>
                <c:pt idx="7">
                  <c:v>609.090909090909</c:v>
                </c:pt>
                <c:pt idx="8">
                  <c:v>609.090909090909</c:v>
                </c:pt>
                <c:pt idx="9">
                  <c:v>609.236363636363</c:v>
                </c:pt>
                <c:pt idx="10">
                  <c:v>609.563636363636</c:v>
                </c:pt>
                <c:pt idx="11">
                  <c:v>610.009090909091</c:v>
                </c:pt>
                <c:pt idx="12">
                  <c:v>610.681818181818</c:v>
                </c:pt>
                <c:pt idx="13">
                  <c:v>610.836363636363</c:v>
                </c:pt>
                <c:pt idx="14">
                  <c:v>611</c:v>
                </c:pt>
                <c:pt idx="15">
                  <c:v>611.627272727272</c:v>
                </c:pt>
                <c:pt idx="16">
                  <c:v>611.818181818181</c:v>
                </c:pt>
                <c:pt idx="17">
                  <c:v>612.781818181818</c:v>
                </c:pt>
                <c:pt idx="18">
                  <c:v>613.036363636363</c:v>
                </c:pt>
                <c:pt idx="19">
                  <c:v>613.190909090909</c:v>
                </c:pt>
                <c:pt idx="20">
                  <c:v>613.381818181818</c:v>
                </c:pt>
                <c:pt idx="21">
                  <c:v>614.090909090909</c:v>
                </c:pt>
                <c:pt idx="22">
                  <c:v>614.954545454545</c:v>
                </c:pt>
                <c:pt idx="23">
                  <c:v>615.063636363636</c:v>
                </c:pt>
                <c:pt idx="24">
                  <c:v>615.1</c:v>
                </c:pt>
                <c:pt idx="25">
                  <c:v>615.654545454545</c:v>
                </c:pt>
                <c:pt idx="26">
                  <c:v>615.845454545454</c:v>
                </c:pt>
                <c:pt idx="27">
                  <c:v>616.090909090909</c:v>
                </c:pt>
                <c:pt idx="28">
                  <c:v>616.090909090909</c:v>
                </c:pt>
                <c:pt idx="29">
                  <c:v>616.899999999999</c:v>
                </c:pt>
                <c:pt idx="30">
                  <c:v>617.354545454545</c:v>
                </c:pt>
                <c:pt idx="31">
                  <c:v>617.354545454545</c:v>
                </c:pt>
                <c:pt idx="32">
                  <c:v>617.445454545454</c:v>
                </c:pt>
                <c:pt idx="33">
                  <c:v>617.445454545454</c:v>
                </c:pt>
                <c:pt idx="34">
                  <c:v>617.445454545454</c:v>
                </c:pt>
                <c:pt idx="35">
                  <c:v>617.445454545454</c:v>
                </c:pt>
                <c:pt idx="36">
                  <c:v>617.781818181818</c:v>
                </c:pt>
                <c:pt idx="37">
                  <c:v>617.872727272727</c:v>
                </c:pt>
                <c:pt idx="38">
                  <c:v>617.872727272727</c:v>
                </c:pt>
                <c:pt idx="39">
                  <c:v>617.890909090909</c:v>
                </c:pt>
                <c:pt idx="40">
                  <c:v>618.190909090909</c:v>
                </c:pt>
                <c:pt idx="41">
                  <c:v>618.290909090909</c:v>
                </c:pt>
                <c:pt idx="42">
                  <c:v>618.290909090909</c:v>
                </c:pt>
                <c:pt idx="43">
                  <c:v>618.290909090909</c:v>
                </c:pt>
                <c:pt idx="44">
                  <c:v>618.290909090909</c:v>
                </c:pt>
                <c:pt idx="45">
                  <c:v>618.290909090909</c:v>
                </c:pt>
                <c:pt idx="46">
                  <c:v>618.290909090909</c:v>
                </c:pt>
                <c:pt idx="47">
                  <c:v>618.290909090909</c:v>
                </c:pt>
                <c:pt idx="48">
                  <c:v>618.290909090909</c:v>
                </c:pt>
                <c:pt idx="49">
                  <c:v>618.754545454545</c:v>
                </c:pt>
                <c:pt idx="50">
                  <c:v>618.754545454545</c:v>
                </c:pt>
                <c:pt idx="51">
                  <c:v>618.754545454545</c:v>
                </c:pt>
                <c:pt idx="52">
                  <c:v>618.754545454545</c:v>
                </c:pt>
                <c:pt idx="53">
                  <c:v>618.890909090909</c:v>
                </c:pt>
                <c:pt idx="54">
                  <c:v>618.9</c:v>
                </c:pt>
                <c:pt idx="55">
                  <c:v>618.9</c:v>
                </c:pt>
                <c:pt idx="56">
                  <c:v>618.9</c:v>
                </c:pt>
                <c:pt idx="57">
                  <c:v>618.972727272727</c:v>
                </c:pt>
                <c:pt idx="58">
                  <c:v>619.00909090909</c:v>
                </c:pt>
                <c:pt idx="59">
                  <c:v>619.00909090909</c:v>
                </c:pt>
                <c:pt idx="60">
                  <c:v>619.00909090909</c:v>
                </c:pt>
                <c:pt idx="61">
                  <c:v>619.281818181818</c:v>
                </c:pt>
                <c:pt idx="62">
                  <c:v>619.827272727272</c:v>
                </c:pt>
                <c:pt idx="63">
                  <c:v>619.827272727272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label 2</c:f>
              <c:strCache>
                <c:ptCount val="1"/>
                <c:pt idx="0">
                  <c:v>sa-1</c:v>
                </c:pt>
              </c:strCache>
            </c:strRef>
          </c:tx>
          <c:spPr>
            <a:solidFill>
              <a:srgbClr val="c0504d"/>
            </a:solidFill>
            <a:ln cap="rnd" w="19080">
              <a:solidFill>
                <a:srgbClr val="c0504d"/>
              </a:solidFill>
              <a:round/>
            </a:ln>
          </c:spPr>
          <c:marker>
            <c:symbol val="circle"/>
            <c:size val="2"/>
            <c:spPr>
              <a:solidFill>
                <a:srgbClr val="c0504d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Times New Roman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3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2</c:f>
              <c:numCache>
                <c:formatCode>General</c:formatCode>
                <c:ptCount val="64"/>
                <c:pt idx="0">
                  <c:v>611.936363636363</c:v>
                </c:pt>
                <c:pt idx="1">
                  <c:v>617.554545454545</c:v>
                </c:pt>
                <c:pt idx="2">
                  <c:v>618.954545454545</c:v>
                </c:pt>
                <c:pt idx="3">
                  <c:v>619.60909090909</c:v>
                </c:pt>
                <c:pt idx="4">
                  <c:v>620.263636363636</c:v>
                </c:pt>
                <c:pt idx="5">
                  <c:v>620.918181818181</c:v>
                </c:pt>
                <c:pt idx="6">
                  <c:v>621.718181818181</c:v>
                </c:pt>
                <c:pt idx="7">
                  <c:v>621.899999999999</c:v>
                </c:pt>
                <c:pt idx="8">
                  <c:v>622.245454545454</c:v>
                </c:pt>
                <c:pt idx="9">
                  <c:v>622.354545454545</c:v>
                </c:pt>
                <c:pt idx="10">
                  <c:v>623.981818181818</c:v>
                </c:pt>
                <c:pt idx="11">
                  <c:v>626.209090909091</c:v>
                </c:pt>
                <c:pt idx="12">
                  <c:v>626.445454545454</c:v>
                </c:pt>
                <c:pt idx="13">
                  <c:v>626.445454545454</c:v>
                </c:pt>
                <c:pt idx="14">
                  <c:v>626.518181818181</c:v>
                </c:pt>
                <c:pt idx="15">
                  <c:v>627.354545454545</c:v>
                </c:pt>
                <c:pt idx="16">
                  <c:v>627.527272727272</c:v>
                </c:pt>
                <c:pt idx="17">
                  <c:v>627.527272727272</c:v>
                </c:pt>
                <c:pt idx="18">
                  <c:v>627.527272727272</c:v>
                </c:pt>
                <c:pt idx="19">
                  <c:v>628.790909090909</c:v>
                </c:pt>
                <c:pt idx="20">
                  <c:v>630.036363636363</c:v>
                </c:pt>
                <c:pt idx="21">
                  <c:v>630.418181818181</c:v>
                </c:pt>
                <c:pt idx="22">
                  <c:v>631.672727272727</c:v>
                </c:pt>
                <c:pt idx="23">
                  <c:v>633.263636363636</c:v>
                </c:pt>
                <c:pt idx="24">
                  <c:v>634.518181818181</c:v>
                </c:pt>
                <c:pt idx="25">
                  <c:v>635.890909090909</c:v>
                </c:pt>
                <c:pt idx="26">
                  <c:v>637.936363636363</c:v>
                </c:pt>
                <c:pt idx="27">
                  <c:v>637.936363636363</c:v>
                </c:pt>
                <c:pt idx="28">
                  <c:v>639.390909090909</c:v>
                </c:pt>
                <c:pt idx="29">
                  <c:v>640.063636363636</c:v>
                </c:pt>
                <c:pt idx="30">
                  <c:v>641.663636363636</c:v>
                </c:pt>
                <c:pt idx="31">
                  <c:v>642.318181818181</c:v>
                </c:pt>
                <c:pt idx="32">
                  <c:v>642.427272727272</c:v>
                </c:pt>
                <c:pt idx="33">
                  <c:v>643.272727272727</c:v>
                </c:pt>
                <c:pt idx="34">
                  <c:v>643.799999999999</c:v>
                </c:pt>
                <c:pt idx="35">
                  <c:v>643.799999999999</c:v>
                </c:pt>
                <c:pt idx="36">
                  <c:v>643.881818181818</c:v>
                </c:pt>
                <c:pt idx="37">
                  <c:v>644.245454545454</c:v>
                </c:pt>
                <c:pt idx="38">
                  <c:v>644.763636363636</c:v>
                </c:pt>
                <c:pt idx="39">
                  <c:v>645.563636363636</c:v>
                </c:pt>
                <c:pt idx="40">
                  <c:v>645.718181818181</c:v>
                </c:pt>
                <c:pt idx="41">
                  <c:v>645.718181818181</c:v>
                </c:pt>
                <c:pt idx="42">
                  <c:v>645.718181818181</c:v>
                </c:pt>
                <c:pt idx="43">
                  <c:v>645.718181818181</c:v>
                </c:pt>
                <c:pt idx="44">
                  <c:v>646.163636363636</c:v>
                </c:pt>
                <c:pt idx="45">
                  <c:v>646.70909090909</c:v>
                </c:pt>
                <c:pt idx="46">
                  <c:v>646.836363636363</c:v>
                </c:pt>
                <c:pt idx="47">
                  <c:v>646.836363636363</c:v>
                </c:pt>
                <c:pt idx="48">
                  <c:v>647.136363636363</c:v>
                </c:pt>
                <c:pt idx="49">
                  <c:v>648.099999999999</c:v>
                </c:pt>
                <c:pt idx="50">
                  <c:v>648.099999999999</c:v>
                </c:pt>
                <c:pt idx="51">
                  <c:v>648.399999999999</c:v>
                </c:pt>
                <c:pt idx="52">
                  <c:v>649.236363636363</c:v>
                </c:pt>
                <c:pt idx="53">
                  <c:v>649.236363636363</c:v>
                </c:pt>
                <c:pt idx="54">
                  <c:v>650.118181818181</c:v>
                </c:pt>
                <c:pt idx="55">
                  <c:v>650.118181818181</c:v>
                </c:pt>
                <c:pt idx="56">
                  <c:v>650.118181818181</c:v>
                </c:pt>
                <c:pt idx="57">
                  <c:v>650.227272727272</c:v>
                </c:pt>
                <c:pt idx="58">
                  <c:v>650.227272727272</c:v>
                </c:pt>
                <c:pt idx="59">
                  <c:v>650.227272727272</c:v>
                </c:pt>
                <c:pt idx="60">
                  <c:v>650.799999999999</c:v>
                </c:pt>
                <c:pt idx="61">
                  <c:v>651.354545454545</c:v>
                </c:pt>
                <c:pt idx="62">
                  <c:v>652.136363636363</c:v>
                </c:pt>
                <c:pt idx="63">
                  <c:v>652.163636363636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label 4</c:f>
              <c:strCache>
                <c:ptCount val="1"/>
                <c:pt idx="0">
                  <c:v>sa-2</c:v>
                </c:pt>
              </c:strCache>
            </c:strRef>
          </c:tx>
          <c:spPr>
            <a:solidFill>
              <a:srgbClr val="00b050"/>
            </a:solidFill>
            <a:ln cap="rnd" w="19080">
              <a:solidFill>
                <a:srgbClr val="00b050"/>
              </a:solidFill>
              <a:round/>
            </a:ln>
          </c:spPr>
          <c:marker>
            <c:symbol val="circle"/>
            <c:size val="2"/>
            <c:spPr>
              <a:solidFill>
                <a:srgbClr val="00b050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Times New Roman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5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4</c:f>
              <c:numCache>
                <c:formatCode>General</c:formatCode>
                <c:ptCount val="64"/>
                <c:pt idx="0">
                  <c:v>614.745454545454</c:v>
                </c:pt>
                <c:pt idx="1">
                  <c:v>618.963636363636</c:v>
                </c:pt>
                <c:pt idx="2">
                  <c:v>622.245454545454</c:v>
                </c:pt>
                <c:pt idx="3">
                  <c:v>625.609090909091</c:v>
                </c:pt>
                <c:pt idx="4">
                  <c:v>626.281818181818</c:v>
                </c:pt>
                <c:pt idx="5">
                  <c:v>628</c:v>
                </c:pt>
                <c:pt idx="6">
                  <c:v>628.736363636363</c:v>
                </c:pt>
                <c:pt idx="7">
                  <c:v>630.745454545454</c:v>
                </c:pt>
                <c:pt idx="8">
                  <c:v>631.636363636363</c:v>
                </c:pt>
                <c:pt idx="9">
                  <c:v>633.654545454545</c:v>
                </c:pt>
                <c:pt idx="10">
                  <c:v>634.190909090909</c:v>
                </c:pt>
                <c:pt idx="11">
                  <c:v>634.936363636363</c:v>
                </c:pt>
                <c:pt idx="12">
                  <c:v>635.254545454545</c:v>
                </c:pt>
                <c:pt idx="13">
                  <c:v>635.618181818181</c:v>
                </c:pt>
                <c:pt idx="14">
                  <c:v>635.654545454545</c:v>
                </c:pt>
                <c:pt idx="15">
                  <c:v>637.381818181818</c:v>
                </c:pt>
                <c:pt idx="16">
                  <c:v>637.381818181818</c:v>
                </c:pt>
                <c:pt idx="17">
                  <c:v>637.818181818181</c:v>
                </c:pt>
                <c:pt idx="18">
                  <c:v>638.072727272727</c:v>
                </c:pt>
                <c:pt idx="19">
                  <c:v>638.181818181818</c:v>
                </c:pt>
                <c:pt idx="20">
                  <c:v>638.581818181818</c:v>
                </c:pt>
                <c:pt idx="21">
                  <c:v>638.745454545454</c:v>
                </c:pt>
                <c:pt idx="22">
                  <c:v>638.863636363636</c:v>
                </c:pt>
                <c:pt idx="23">
                  <c:v>638.990909090908</c:v>
                </c:pt>
                <c:pt idx="24">
                  <c:v>638.990909090908</c:v>
                </c:pt>
                <c:pt idx="25">
                  <c:v>639.099999999999</c:v>
                </c:pt>
                <c:pt idx="26">
                  <c:v>639.099999999999</c:v>
                </c:pt>
                <c:pt idx="27">
                  <c:v>639.099999999999</c:v>
                </c:pt>
                <c:pt idx="28">
                  <c:v>639.472727272727</c:v>
                </c:pt>
                <c:pt idx="29">
                  <c:v>639.481818181818</c:v>
                </c:pt>
                <c:pt idx="30">
                  <c:v>639.60909090909</c:v>
                </c:pt>
                <c:pt idx="31">
                  <c:v>640.636363636363</c:v>
                </c:pt>
                <c:pt idx="32">
                  <c:v>640.636363636363</c:v>
                </c:pt>
                <c:pt idx="33">
                  <c:v>640.636363636363</c:v>
                </c:pt>
                <c:pt idx="34">
                  <c:v>640.636363636363</c:v>
                </c:pt>
                <c:pt idx="35">
                  <c:v>640.654545454545</c:v>
                </c:pt>
                <c:pt idx="36">
                  <c:v>640.654545454545</c:v>
                </c:pt>
                <c:pt idx="37">
                  <c:v>640.690909090908</c:v>
                </c:pt>
                <c:pt idx="38">
                  <c:v>640.690909090908</c:v>
                </c:pt>
                <c:pt idx="39">
                  <c:v>640.918181818181</c:v>
                </c:pt>
                <c:pt idx="40">
                  <c:v>640.918181818181</c:v>
                </c:pt>
                <c:pt idx="41">
                  <c:v>640.918181818181</c:v>
                </c:pt>
                <c:pt idx="42">
                  <c:v>640.999999999999</c:v>
                </c:pt>
                <c:pt idx="43">
                  <c:v>640.999999999999</c:v>
                </c:pt>
                <c:pt idx="44">
                  <c:v>640.999999999999</c:v>
                </c:pt>
                <c:pt idx="45">
                  <c:v>640.999999999999</c:v>
                </c:pt>
                <c:pt idx="46">
                  <c:v>640.999999999999</c:v>
                </c:pt>
                <c:pt idx="47">
                  <c:v>641.190909090909</c:v>
                </c:pt>
                <c:pt idx="48">
                  <c:v>641.190909090909</c:v>
                </c:pt>
                <c:pt idx="49">
                  <c:v>641.190909090909</c:v>
                </c:pt>
                <c:pt idx="50">
                  <c:v>641.418181818181</c:v>
                </c:pt>
                <c:pt idx="51">
                  <c:v>641.418181818181</c:v>
                </c:pt>
                <c:pt idx="52">
                  <c:v>641.527272727272</c:v>
                </c:pt>
                <c:pt idx="53">
                  <c:v>641.527272727272</c:v>
                </c:pt>
                <c:pt idx="54">
                  <c:v>641.754545454545</c:v>
                </c:pt>
                <c:pt idx="55">
                  <c:v>641.872727272727</c:v>
                </c:pt>
                <c:pt idx="56">
                  <c:v>641.872727272727</c:v>
                </c:pt>
                <c:pt idx="57">
                  <c:v>641.872727272727</c:v>
                </c:pt>
                <c:pt idx="58">
                  <c:v>641.872727272727</c:v>
                </c:pt>
                <c:pt idx="59">
                  <c:v>642.1</c:v>
                </c:pt>
                <c:pt idx="60">
                  <c:v>642.209090909091</c:v>
                </c:pt>
                <c:pt idx="61">
                  <c:v>642.209090909091</c:v>
                </c:pt>
                <c:pt idx="62">
                  <c:v>642.209090909091</c:v>
                </c:pt>
                <c:pt idx="63">
                  <c:v>642.209090909091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label 6</c:f>
              <c:strCache>
                <c:ptCount val="1"/>
                <c:pt idx="0">
                  <c:v>ga-1</c:v>
                </c:pt>
              </c:strCache>
            </c:strRef>
          </c:tx>
          <c:spPr>
            <a:solidFill>
              <a:srgbClr val="000000"/>
            </a:solidFill>
            <a:ln cap="rnd" w="19080">
              <a:solidFill>
                <a:srgbClr val="000000"/>
              </a:solidFill>
              <a:round/>
            </a:ln>
          </c:spPr>
          <c:marker>
            <c:symbol val="circle"/>
            <c:size val="2"/>
            <c:spPr>
              <a:solidFill>
                <a:srgbClr val="000000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Times New Roman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7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6</c:f>
              <c:numCache>
                <c:formatCode>General</c:formatCode>
                <c:ptCount val="64"/>
                <c:pt idx="0">
                  <c:v>607.281818181818</c:v>
                </c:pt>
                <c:pt idx="1">
                  <c:v>613.436363636363</c:v>
                </c:pt>
                <c:pt idx="2">
                  <c:v>616.154545454545</c:v>
                </c:pt>
                <c:pt idx="3">
                  <c:v>618.290909090909</c:v>
                </c:pt>
                <c:pt idx="4">
                  <c:v>619.627272727272</c:v>
                </c:pt>
                <c:pt idx="5">
                  <c:v>620.209090909091</c:v>
                </c:pt>
                <c:pt idx="6">
                  <c:v>621.781818181818</c:v>
                </c:pt>
                <c:pt idx="7">
                  <c:v>623.027272727272</c:v>
                </c:pt>
                <c:pt idx="8">
                  <c:v>623.381818181818</c:v>
                </c:pt>
                <c:pt idx="9">
                  <c:v>625.40909090909</c:v>
                </c:pt>
                <c:pt idx="10">
                  <c:v>625.645454545454</c:v>
                </c:pt>
                <c:pt idx="11">
                  <c:v>626.236363636363</c:v>
                </c:pt>
                <c:pt idx="12">
                  <c:v>626.236363636363</c:v>
                </c:pt>
                <c:pt idx="13">
                  <c:v>627.563636363636</c:v>
                </c:pt>
                <c:pt idx="14">
                  <c:v>628.218181818182</c:v>
                </c:pt>
                <c:pt idx="15">
                  <c:v>628.218181818182</c:v>
                </c:pt>
                <c:pt idx="16">
                  <c:v>628.763636363636</c:v>
                </c:pt>
                <c:pt idx="17">
                  <c:v>629.418181818182</c:v>
                </c:pt>
                <c:pt idx="18">
                  <c:v>629.418181818182</c:v>
                </c:pt>
                <c:pt idx="19">
                  <c:v>629.527272727273</c:v>
                </c:pt>
                <c:pt idx="20">
                  <c:v>629.527272727273</c:v>
                </c:pt>
                <c:pt idx="21">
                  <c:v>629.636363636363</c:v>
                </c:pt>
                <c:pt idx="22">
                  <c:v>629.636363636363</c:v>
                </c:pt>
                <c:pt idx="23">
                  <c:v>629.781818181818</c:v>
                </c:pt>
                <c:pt idx="24">
                  <c:v>630.327272727272</c:v>
                </c:pt>
                <c:pt idx="25">
                  <c:v>630.327272727272</c:v>
                </c:pt>
                <c:pt idx="26">
                  <c:v>630.327272727272</c:v>
                </c:pt>
                <c:pt idx="27">
                  <c:v>630.618181818181</c:v>
                </c:pt>
                <c:pt idx="28">
                  <c:v>630.727272727272</c:v>
                </c:pt>
                <c:pt idx="29">
                  <c:v>630.927272727272</c:v>
                </c:pt>
                <c:pt idx="30">
                  <c:v>631.818181818181</c:v>
                </c:pt>
                <c:pt idx="31">
                  <c:v>631.818181818181</c:v>
                </c:pt>
                <c:pt idx="32">
                  <c:v>631.818181818181</c:v>
                </c:pt>
                <c:pt idx="33">
                  <c:v>631.818181818181</c:v>
                </c:pt>
                <c:pt idx="34">
                  <c:v>631.818181818181</c:v>
                </c:pt>
                <c:pt idx="35">
                  <c:v>632.436363636363</c:v>
                </c:pt>
                <c:pt idx="36">
                  <c:v>632.436363636363</c:v>
                </c:pt>
                <c:pt idx="37">
                  <c:v>632.436363636363</c:v>
                </c:pt>
                <c:pt idx="38">
                  <c:v>632.845454545454</c:v>
                </c:pt>
                <c:pt idx="39">
                  <c:v>632.845454545454</c:v>
                </c:pt>
                <c:pt idx="40">
                  <c:v>633.281818181818</c:v>
                </c:pt>
                <c:pt idx="41">
                  <c:v>633.718181818181</c:v>
                </c:pt>
                <c:pt idx="42">
                  <c:v>633.718181818181</c:v>
                </c:pt>
                <c:pt idx="43">
                  <c:v>633.718181818181</c:v>
                </c:pt>
                <c:pt idx="44">
                  <c:v>633.945454545454</c:v>
                </c:pt>
                <c:pt idx="45">
                  <c:v>633.945454545454</c:v>
                </c:pt>
                <c:pt idx="46">
                  <c:v>633.945454545454</c:v>
                </c:pt>
                <c:pt idx="47">
                  <c:v>634.663636363636</c:v>
                </c:pt>
                <c:pt idx="48">
                  <c:v>634.663636363636</c:v>
                </c:pt>
                <c:pt idx="49">
                  <c:v>635.499999999999</c:v>
                </c:pt>
                <c:pt idx="50">
                  <c:v>635.581818181818</c:v>
                </c:pt>
                <c:pt idx="51">
                  <c:v>635.581818181818</c:v>
                </c:pt>
                <c:pt idx="52">
                  <c:v>635.581818181818</c:v>
                </c:pt>
                <c:pt idx="53">
                  <c:v>635.690909090909</c:v>
                </c:pt>
                <c:pt idx="54">
                  <c:v>635.836363636363</c:v>
                </c:pt>
                <c:pt idx="55">
                  <c:v>635.836363636363</c:v>
                </c:pt>
                <c:pt idx="56">
                  <c:v>635.836363636363</c:v>
                </c:pt>
                <c:pt idx="57">
                  <c:v>635.945454545454</c:v>
                </c:pt>
                <c:pt idx="58">
                  <c:v>635.945454545454</c:v>
                </c:pt>
                <c:pt idx="59">
                  <c:v>635.945454545454</c:v>
                </c:pt>
                <c:pt idx="60">
                  <c:v>636.218181818181</c:v>
                </c:pt>
                <c:pt idx="61">
                  <c:v>636.418181818181</c:v>
                </c:pt>
                <c:pt idx="62">
                  <c:v>636.563636363636</c:v>
                </c:pt>
                <c:pt idx="63">
                  <c:v>636.672727272727</c:v>
                </c:pt>
              </c:numCache>
            </c:numRef>
          </c:yVal>
          <c:smooth val="0"/>
        </c:ser>
        <c:ser>
          <c:idx val="4"/>
          <c:order val="4"/>
          <c:tx>
            <c:strRef>
              <c:f>label 8</c:f>
              <c:strCache>
                <c:ptCount val="1"/>
                <c:pt idx="0">
                  <c:v>ga-2</c:v>
                </c:pt>
              </c:strCache>
            </c:strRef>
          </c:tx>
          <c:spPr>
            <a:solidFill>
              <a:srgbClr val="254061"/>
            </a:solidFill>
            <a:ln cap="rnd" w="19080">
              <a:solidFill>
                <a:srgbClr val="254061"/>
              </a:solidFill>
              <a:round/>
            </a:ln>
          </c:spPr>
          <c:marker>
            <c:symbol val="circle"/>
            <c:size val="2"/>
            <c:spPr>
              <a:solidFill>
                <a:srgbClr val="254061"/>
              </a:solidFill>
            </c:spPr>
          </c:marker>
          <c:dLbls>
            <c:txPr>
              <a:bodyPr wrap="squar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Times New Roman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1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9</c:f>
              <c:numCache>
                <c:formatCode>General</c:formatCode>
                <c:ptCount val="64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4500</c:v>
                </c:pt>
                <c:pt idx="9">
                  <c:v>5000</c:v>
                </c:pt>
                <c:pt idx="10">
                  <c:v>5500</c:v>
                </c:pt>
                <c:pt idx="11">
                  <c:v>6000</c:v>
                </c:pt>
                <c:pt idx="12">
                  <c:v>6500</c:v>
                </c:pt>
                <c:pt idx="13">
                  <c:v>7000</c:v>
                </c:pt>
                <c:pt idx="14">
                  <c:v>7500</c:v>
                </c:pt>
                <c:pt idx="15">
                  <c:v>8000</c:v>
                </c:pt>
                <c:pt idx="16">
                  <c:v>8500</c:v>
                </c:pt>
                <c:pt idx="17">
                  <c:v>9000</c:v>
                </c:pt>
                <c:pt idx="18">
                  <c:v>9500</c:v>
                </c:pt>
                <c:pt idx="19">
                  <c:v>10000</c:v>
                </c:pt>
                <c:pt idx="20">
                  <c:v>10500</c:v>
                </c:pt>
                <c:pt idx="21">
                  <c:v>11000</c:v>
                </c:pt>
                <c:pt idx="22">
                  <c:v>11500</c:v>
                </c:pt>
                <c:pt idx="23">
                  <c:v>12000</c:v>
                </c:pt>
                <c:pt idx="24">
                  <c:v>12500</c:v>
                </c:pt>
                <c:pt idx="25">
                  <c:v>13000</c:v>
                </c:pt>
                <c:pt idx="26">
                  <c:v>13500</c:v>
                </c:pt>
                <c:pt idx="27">
                  <c:v>14000</c:v>
                </c:pt>
                <c:pt idx="28">
                  <c:v>14500</c:v>
                </c:pt>
                <c:pt idx="29">
                  <c:v>15000</c:v>
                </c:pt>
                <c:pt idx="30">
                  <c:v>15500</c:v>
                </c:pt>
                <c:pt idx="31">
                  <c:v>16000</c:v>
                </c:pt>
                <c:pt idx="32">
                  <c:v>16500</c:v>
                </c:pt>
                <c:pt idx="33">
                  <c:v>17000</c:v>
                </c:pt>
                <c:pt idx="34">
                  <c:v>17500</c:v>
                </c:pt>
                <c:pt idx="35">
                  <c:v>18000</c:v>
                </c:pt>
                <c:pt idx="36">
                  <c:v>18500</c:v>
                </c:pt>
                <c:pt idx="37">
                  <c:v>19000</c:v>
                </c:pt>
                <c:pt idx="38">
                  <c:v>19500</c:v>
                </c:pt>
                <c:pt idx="39">
                  <c:v>20000</c:v>
                </c:pt>
                <c:pt idx="40">
                  <c:v>20500</c:v>
                </c:pt>
                <c:pt idx="41">
                  <c:v>21000</c:v>
                </c:pt>
                <c:pt idx="42">
                  <c:v>21500</c:v>
                </c:pt>
                <c:pt idx="43">
                  <c:v>22000</c:v>
                </c:pt>
                <c:pt idx="44">
                  <c:v>22500</c:v>
                </c:pt>
                <c:pt idx="45">
                  <c:v>23000</c:v>
                </c:pt>
                <c:pt idx="46">
                  <c:v>23500</c:v>
                </c:pt>
                <c:pt idx="47">
                  <c:v>24000</c:v>
                </c:pt>
                <c:pt idx="48">
                  <c:v>24500</c:v>
                </c:pt>
                <c:pt idx="49">
                  <c:v>25000</c:v>
                </c:pt>
                <c:pt idx="50">
                  <c:v>25500</c:v>
                </c:pt>
                <c:pt idx="51">
                  <c:v>26000</c:v>
                </c:pt>
                <c:pt idx="52">
                  <c:v>26500</c:v>
                </c:pt>
                <c:pt idx="53">
                  <c:v>27000</c:v>
                </c:pt>
                <c:pt idx="54">
                  <c:v>27500</c:v>
                </c:pt>
                <c:pt idx="55">
                  <c:v>28000</c:v>
                </c:pt>
                <c:pt idx="56">
                  <c:v>28500</c:v>
                </c:pt>
                <c:pt idx="57">
                  <c:v>29000</c:v>
                </c:pt>
                <c:pt idx="58">
                  <c:v>29500</c:v>
                </c:pt>
                <c:pt idx="59">
                  <c:v>30000</c:v>
                </c:pt>
                <c:pt idx="60">
                  <c:v>30500</c:v>
                </c:pt>
                <c:pt idx="61">
                  <c:v>31000</c:v>
                </c:pt>
                <c:pt idx="62">
                  <c:v>31500</c:v>
                </c:pt>
                <c:pt idx="63">
                  <c:v>32000</c:v>
                </c:pt>
              </c:numCache>
            </c:numRef>
          </c:xVal>
          <c:yVal>
            <c:numRef>
              <c:f>8</c:f>
              <c:numCache>
                <c:formatCode>General</c:formatCode>
                <c:ptCount val="64"/>
                <c:pt idx="0">
                  <c:v>602.709090909091</c:v>
                </c:pt>
                <c:pt idx="1">
                  <c:v>610.481818181818</c:v>
                </c:pt>
                <c:pt idx="2">
                  <c:v>612.927272727272</c:v>
                </c:pt>
                <c:pt idx="3">
                  <c:v>614.190909090909</c:v>
                </c:pt>
                <c:pt idx="4">
                  <c:v>616.054545454545</c:v>
                </c:pt>
                <c:pt idx="5">
                  <c:v>617.727272727272</c:v>
                </c:pt>
                <c:pt idx="6">
                  <c:v>619.00909090909</c:v>
                </c:pt>
                <c:pt idx="7">
                  <c:v>620.499999999999</c:v>
                </c:pt>
                <c:pt idx="8">
                  <c:v>620.50909090909</c:v>
                </c:pt>
                <c:pt idx="9">
                  <c:v>621.136363636363</c:v>
                </c:pt>
                <c:pt idx="10">
                  <c:v>621.136363636363</c:v>
                </c:pt>
                <c:pt idx="11">
                  <c:v>621.390909090909</c:v>
                </c:pt>
                <c:pt idx="12">
                  <c:v>621.9</c:v>
                </c:pt>
                <c:pt idx="13">
                  <c:v>621.9</c:v>
                </c:pt>
                <c:pt idx="14">
                  <c:v>622.272727272727</c:v>
                </c:pt>
                <c:pt idx="15">
                  <c:v>622.854545454545</c:v>
                </c:pt>
                <c:pt idx="16">
                  <c:v>623.281818181818</c:v>
                </c:pt>
                <c:pt idx="17">
                  <c:v>623.763636363636</c:v>
                </c:pt>
                <c:pt idx="18">
                  <c:v>624.172727272727</c:v>
                </c:pt>
                <c:pt idx="19">
                  <c:v>624.627272727272</c:v>
                </c:pt>
                <c:pt idx="20">
                  <c:v>625.263636363636</c:v>
                </c:pt>
                <c:pt idx="21">
                  <c:v>625.336363636363</c:v>
                </c:pt>
                <c:pt idx="22">
                  <c:v>625.481818181818</c:v>
                </c:pt>
                <c:pt idx="23">
                  <c:v>626.1</c:v>
                </c:pt>
                <c:pt idx="24">
                  <c:v>626.1</c:v>
                </c:pt>
                <c:pt idx="25">
                  <c:v>626.1</c:v>
                </c:pt>
                <c:pt idx="26">
                  <c:v>626.163636363636</c:v>
                </c:pt>
                <c:pt idx="27">
                  <c:v>626.6</c:v>
                </c:pt>
                <c:pt idx="28">
                  <c:v>627</c:v>
                </c:pt>
                <c:pt idx="29">
                  <c:v>627.181818181818</c:v>
                </c:pt>
                <c:pt idx="30">
                  <c:v>628.472727272727</c:v>
                </c:pt>
                <c:pt idx="31">
                  <c:v>628.881818181818</c:v>
                </c:pt>
                <c:pt idx="32">
                  <c:v>629.063636363636</c:v>
                </c:pt>
                <c:pt idx="33">
                  <c:v>629.063636363636</c:v>
                </c:pt>
                <c:pt idx="34">
                  <c:v>629.20909090909</c:v>
                </c:pt>
                <c:pt idx="35">
                  <c:v>629.354545454545</c:v>
                </c:pt>
                <c:pt idx="36">
                  <c:v>629.554545454545</c:v>
                </c:pt>
                <c:pt idx="37">
                  <c:v>629.7</c:v>
                </c:pt>
                <c:pt idx="38">
                  <c:v>629.7</c:v>
                </c:pt>
                <c:pt idx="39">
                  <c:v>629.809090909091</c:v>
                </c:pt>
                <c:pt idx="40">
                  <c:v>629.809090909091</c:v>
                </c:pt>
                <c:pt idx="41">
                  <c:v>630.3</c:v>
                </c:pt>
                <c:pt idx="42">
                  <c:v>630.3</c:v>
                </c:pt>
                <c:pt idx="43">
                  <c:v>630.3</c:v>
                </c:pt>
                <c:pt idx="44">
                  <c:v>630.3</c:v>
                </c:pt>
                <c:pt idx="45">
                  <c:v>630.3</c:v>
                </c:pt>
                <c:pt idx="46">
                  <c:v>630.518181818181</c:v>
                </c:pt>
                <c:pt idx="47">
                  <c:v>631.681818181818</c:v>
                </c:pt>
                <c:pt idx="48">
                  <c:v>631.681818181818</c:v>
                </c:pt>
                <c:pt idx="49">
                  <c:v>631.681818181818</c:v>
                </c:pt>
                <c:pt idx="50">
                  <c:v>631.918181818181</c:v>
                </c:pt>
                <c:pt idx="51">
                  <c:v>632.390909090909</c:v>
                </c:pt>
                <c:pt idx="52">
                  <c:v>632.390909090909</c:v>
                </c:pt>
                <c:pt idx="53">
                  <c:v>632.390909090909</c:v>
                </c:pt>
                <c:pt idx="54">
                  <c:v>632.390909090909</c:v>
                </c:pt>
                <c:pt idx="55">
                  <c:v>632.681818181818</c:v>
                </c:pt>
                <c:pt idx="56">
                  <c:v>633.127272727272</c:v>
                </c:pt>
                <c:pt idx="57">
                  <c:v>633.254545454545</c:v>
                </c:pt>
                <c:pt idx="58">
                  <c:v>633.490909090908</c:v>
                </c:pt>
                <c:pt idx="59">
                  <c:v>633.490909090908</c:v>
                </c:pt>
                <c:pt idx="60">
                  <c:v>633.645454545454</c:v>
                </c:pt>
                <c:pt idx="61">
                  <c:v>633.645454545454</c:v>
                </c:pt>
                <c:pt idx="62">
                  <c:v>633.80909090909</c:v>
                </c:pt>
                <c:pt idx="63">
                  <c:v>633.80909090909</c:v>
                </c:pt>
              </c:numCache>
            </c:numRef>
          </c:yVal>
          <c:smooth val="0"/>
        </c:ser>
        <c:axId val="29110780"/>
        <c:axId val="47305970"/>
      </c:scatterChart>
      <c:valAx>
        <c:axId val="29110780"/>
        <c:scaling>
          <c:orientation val="minMax"/>
          <c:max val="32500"/>
          <c:min val="500"/>
        </c:scaling>
        <c:delete val="0"/>
        <c:axPos val="b"/>
        <c:majorGridlines>
          <c:spPr>
            <a:ln w="9360">
              <a:solidFill>
                <a:srgbClr val="c4bd97"/>
              </a:solidFill>
              <a:round/>
            </a:ln>
          </c:spPr>
        </c:majorGridlines>
        <c:title>
          <c:tx>
            <c:rich>
              <a:bodyPr rot="0"/>
              <a:lstStyle/>
              <a:p>
                <a:pPr>
                  <a:defRPr b="0" lang="en-US" sz="600" spc="-1" strike="noStrike">
                    <a:solidFill>
                      <a:srgbClr val="595959"/>
                    </a:solidFill>
                    <a:latin typeface="Times New Roman"/>
                  </a:defRPr>
                </a:pPr>
                <a:r>
                  <a:rPr b="0" lang="en-US" sz="600" spc="-1" strike="noStrike">
                    <a:solidFill>
                      <a:srgbClr val="595959"/>
                    </a:solidFill>
                    <a:latin typeface="Times New Roman"/>
                  </a:rPr>
                  <a:t>Number of Evaluations</a:t>
                </a:r>
              </a:p>
            </c:rich>
          </c:tx>
          <c:layout>
            <c:manualLayout>
              <c:xMode val="edge"/>
              <c:yMode val="edge"/>
              <c:x val="0.390077205417036"/>
              <c:y val="0.925875749951616"/>
            </c:manualLayout>
          </c:layout>
          <c:overlay val="0"/>
          <c:spPr>
            <a:noFill/>
            <a:ln w="0">
              <a:noFill/>
            </a:ln>
          </c:spPr>
        </c:title>
        <c:numFmt formatCode="#,##0_);[RED]\(#,##0\)" sourceLinked="0"/>
        <c:majorTickMark val="none"/>
        <c:minorTickMark val="none"/>
        <c:tickLblPos val="nextTo"/>
        <c:spPr>
          <a:ln w="9360">
            <a:solidFill>
              <a:srgbClr val="000000"/>
            </a:solidFill>
            <a:round/>
          </a:ln>
        </c:spPr>
        <c:txPr>
          <a:bodyPr/>
          <a:lstStyle/>
          <a:p>
            <a:pPr>
              <a:defRPr b="0" sz="600" spc="-1" strike="noStrike">
                <a:solidFill>
                  <a:srgbClr val="595959"/>
                </a:solidFill>
                <a:latin typeface="Times New Roman"/>
              </a:defRPr>
            </a:pPr>
          </a:p>
        </c:txPr>
        <c:crossAx val="47305970"/>
        <c:crosses val="autoZero"/>
        <c:crossBetween val="midCat"/>
        <c:majorUnit val="4000"/>
      </c:valAx>
      <c:valAx>
        <c:axId val="47305970"/>
        <c:scaling>
          <c:orientation val="minMax"/>
        </c:scaling>
        <c:delete val="0"/>
        <c:axPos val="l"/>
        <c:majorGridlines>
          <c:spPr>
            <a:ln w="9360">
              <a:solidFill>
                <a:srgbClr val="ddd9c3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en-US" sz="600" spc="-1" strike="noStrike">
                    <a:solidFill>
                      <a:srgbClr val="595959"/>
                    </a:solidFill>
                    <a:latin typeface="Times New Roman"/>
                  </a:defRPr>
                </a:pPr>
                <a:r>
                  <a:rPr b="0" lang="en-US" sz="600" spc="-1" strike="noStrike">
                    <a:solidFill>
                      <a:srgbClr val="595959"/>
                    </a:solidFill>
                    <a:latin typeface="Times New Roman"/>
                  </a:rPr>
                  <a:t>Objective Value</a:t>
                </a:r>
              </a:p>
            </c:rich>
          </c:tx>
          <c:layout>
            <c:manualLayout>
              <c:xMode val="edge"/>
              <c:yMode val="edge"/>
              <c:x val="0.00734084293127452"/>
              <c:y val="0.221405070640604"/>
            </c:manualLayout>
          </c:layout>
          <c:overlay val="0"/>
          <c:spPr>
            <a:noFill/>
            <a:ln w="0">
              <a:noFill/>
            </a:ln>
          </c:spPr>
        </c:title>
        <c:numFmt formatCode="General" sourceLinked="0"/>
        <c:majorTickMark val="none"/>
        <c:minorTickMark val="none"/>
        <c:tickLblPos val="nextTo"/>
        <c:spPr>
          <a:ln w="9360">
            <a:solidFill>
              <a:srgbClr val="000000"/>
            </a:solidFill>
            <a:round/>
          </a:ln>
        </c:spPr>
        <c:txPr>
          <a:bodyPr/>
          <a:lstStyle/>
          <a:p>
            <a:pPr>
              <a:defRPr b="0" sz="600" spc="-1" strike="noStrike">
                <a:solidFill>
                  <a:srgbClr val="595959"/>
                </a:solidFill>
                <a:latin typeface="Times New Roman"/>
              </a:defRPr>
            </a:pPr>
          </a:p>
        </c:txPr>
        <c:crossAx val="29110780"/>
        <c:crosses val="autoZero"/>
        <c:crossBetween val="midCat"/>
      </c:valAx>
      <c:spPr>
        <a:noFill/>
        <a:ln w="0">
          <a:solidFill>
            <a:srgbClr val="000000"/>
          </a:solidFill>
        </a:ln>
      </c:spPr>
    </c:plotArea>
    <c:legend>
      <c:legendPos val="r"/>
      <c:layout>
        <c:manualLayout>
          <c:xMode val="edge"/>
          <c:yMode val="edge"/>
          <c:x val="0.7170625"/>
          <c:y val="0.592222222222222"/>
          <c:w val="0.202450153134571"/>
          <c:h val="0.238582064673853"/>
        </c:manualLayout>
      </c:layout>
      <c:overlay val="0"/>
      <c:spPr>
        <a:solidFill>
          <a:srgbClr val="ffffff"/>
        </a:solidFill>
        <a:ln w="0">
          <a:solidFill>
            <a:srgbClr val="000000"/>
          </a:solidFill>
        </a:ln>
      </c:spPr>
      <c:txPr>
        <a:bodyPr/>
        <a:lstStyle/>
        <a:p>
          <a:pPr>
            <a:defRPr b="0" sz="500" spc="-1" strike="noStrike">
              <a:solidFill>
                <a:srgbClr val="595959"/>
              </a:solidFill>
              <a:latin typeface="Times New Roman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000000"/>
      </a:solidFill>
      <a:round/>
    </a:ln>
  </c:spPr>
</c:chartSpace>
</file>

<file path=word/theme/theme1.xml><?xml version="1.0" encoding="utf-8"?>
<a:theme xmlns:a="http://schemas.openxmlformats.org/drawingml/2006/main" xmlns:r="http://schemas.openxmlformats.org/officeDocument/2006/relationships" name="Office 佈景主題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14846-DEFA-4B1B-9E25-8169781B2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Application>LibreOffice/24.2.7.2$Linux_X86_64 LibreOffice_project/420$Build-2</Application>
  <AppVersion>15.0000</AppVersion>
  <Pages>7</Pages>
  <Words>7292</Words>
  <Characters>9889</Characters>
  <CharactersWithSpaces>10430</CharactersWithSpaces>
  <Paragraphs>288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2019-10-28T14:52:00Z</dcterms:created>
  <dc:creator>CHUCK</dc:creator>
  <dc:description/>
  <dc:language>zh-TW</dc:language>
  <cp:lastModifiedBy/>
  <cp:lastPrinted>2016-11-02T14:58:00Z</cp:lastPrinted>
  <dcterms:modified xsi:type="dcterms:W3CDTF">2025-04-04T00:02:09Z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