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为研究我们的控制算法对两个控制坝的流出的敏感性如何，我们分别对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the Compensating Works (Soo Locks) at Sault Ste. Marie</w:t>
      </w:r>
      <w:r>
        <w:rPr>
          <w:rFonts w:hint="eastAsia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the Moses-Saunders Dam at Cornwa</w:t>
      </w:r>
      <w:r>
        <w:rPr>
          <w:rFonts w:hint="eastAsia"/>
          <w:lang w:val="en-US" w:eastAsia="zh-CN"/>
        </w:rPr>
        <w:t>的流量制定了增加10%和减少10%的计划，并代入我们的控制算法以使得各湖泊能够重新达到最优水位。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但由于数据众多，所以我们分别挑选了两个月份作分析。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the Compensating Works (Soo Locks) at Sault Ste. Marie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的分析，我们选择九月份进行对比，其各河流的流量如下图所示。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9230" cy="2677795"/>
            <wp:effectExtent l="0" t="0" r="1270" b="1905"/>
            <wp:docPr id="2" name="图片 2" descr="上游灵敏度（九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游灵敏度（九月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对于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the Moses-Saunders Dam at Cornwall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的分析，我们选择三月份进行对比，其各河流的流量如下图所示。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70500" cy="2658110"/>
            <wp:effectExtent l="0" t="0" r="0" b="8890"/>
            <wp:docPr id="3" name="图片 3" descr="下游灵敏度（三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下游灵敏度（三月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FandolSong-Regular" w:hAnsi="FandolSong-Regular" w:eastAsia="FandolSong-Regular" w:cs="FandolSong-Regular"/>
          <w:color w:val="000000"/>
          <w:kern w:val="0"/>
          <w:sz w:val="21"/>
          <w:szCs w:val="21"/>
          <w:lang w:val="en-US" w:eastAsia="zh-CN" w:bidi="ar"/>
        </w:rPr>
        <w:t>如上图所示，</w:t>
      </w:r>
      <w:r>
        <w:rPr>
          <w:rFonts w:hint="eastAsia" w:ascii="FandolSong-Regular" w:hAnsi="FandolSong-Regular" w:eastAsia="FandolSong-Regular" w:cs="FandolSong-Regular"/>
          <w:color w:val="000000"/>
          <w:kern w:val="0"/>
          <w:sz w:val="21"/>
          <w:szCs w:val="21"/>
          <w:lang w:val="en-US" w:eastAsia="zh-CN" w:bidi="ar"/>
        </w:rPr>
        <w:t>两所大坝的流量</w:t>
      </w:r>
      <w:r>
        <w:rPr>
          <w:rFonts w:ascii="FandolSong-Regular" w:hAnsi="FandolSong-Regular" w:eastAsia="FandolSong-Regular" w:cs="FandolSong-Regular"/>
          <w:color w:val="000000"/>
          <w:kern w:val="0"/>
          <w:sz w:val="21"/>
          <w:szCs w:val="21"/>
          <w:lang w:val="en-US" w:eastAsia="zh-CN" w:bidi="ar"/>
        </w:rPr>
        <w:t>变化</w:t>
      </w:r>
      <w:r>
        <w:rPr>
          <w:rFonts w:hint="eastAsia" w:ascii="FandolSong-Regular" w:hAnsi="FandolSong-Regular" w:eastAsia="FandolSong-Regular" w:cs="FandolSong-Regular"/>
          <w:color w:val="000000"/>
          <w:kern w:val="0"/>
          <w:sz w:val="21"/>
          <w:szCs w:val="21"/>
          <w:lang w:val="en-US" w:eastAsia="zh-CN" w:bidi="ar"/>
        </w:rPr>
        <w:t>使得流量调整变得十分明显。可见</w:t>
      </w:r>
      <w:r>
        <w:rPr>
          <w:rFonts w:hint="default" w:ascii="FandolSong-Regular" w:hAnsi="FandolSong-Regular" w:eastAsia="FandolSong-Regular" w:cs="FandolSong-Regular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eastAsia" w:ascii="FandolSong-Regular" w:hAnsi="FandolSong-Regular" w:eastAsia="FandolSong-Regular" w:cs="FandolSong-Regular"/>
          <w:color w:val="000000"/>
          <w:kern w:val="0"/>
          <w:sz w:val="21"/>
          <w:szCs w:val="21"/>
          <w:lang w:val="en-US" w:eastAsia="zh-CN" w:bidi="ar"/>
        </w:rPr>
        <w:t>我们的控制算法对两所大坝的出流量十分敏感。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andolSong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lMTM1OTQzNjc4MDU2M2Q4N2QwZWU0ZjYyZTMyZmIifQ=="/>
  </w:docVars>
  <w:rsids>
    <w:rsidRoot w:val="00000000"/>
    <w:rsid w:val="3F3E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2024-02-05T05:47:22Z</dcterms:created>
  <dc:creator>backs</dc:creator>
  <cp:lastModifiedBy>Backsingles</cp:lastModifiedBy>
  <dcterms:modified xsi:type="dcterms:W3CDTF">2024-02-05T05:58:50Z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7B7A78B2C6BD4BE6A9D13265D95D831A_12</vt:lpwstr>
  </property>
</Properties>
</file>