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hAnsi="宋体" w:eastAsia="黑体"/>
          <w:sz w:val="30"/>
          <w:szCs w:val="30"/>
        </w:rPr>
      </w:pP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</w:rPr>
        <w:t>西安电子科技大学</w:t>
      </w:r>
    </w:p>
    <w:p>
      <w:pPr>
        <w:jc w:val="center"/>
        <w:rPr>
          <w:rFonts w:ascii="仿宋_GB2312" w:hAnsi="宋体" w:eastAsia="仿宋_GB2312"/>
          <w:b/>
          <w:sz w:val="36"/>
          <w:szCs w:val="36"/>
        </w:rPr>
      </w:pPr>
    </w:p>
    <w:p>
      <w:pPr>
        <w:ind w:firstLine="885" w:firstLineChars="245"/>
        <w:jc w:val="left"/>
        <w:rPr>
          <w:rFonts w:ascii="仿宋_GB2312" w:hAnsi="宋体" w:eastAsia="仿宋_GB2312"/>
          <w:b/>
          <w:sz w:val="36"/>
          <w:szCs w:val="36"/>
        </w:rPr>
      </w:pP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 </w:t>
      </w:r>
      <w:r>
        <w:rPr>
          <w:rFonts w:hint="eastAsia" w:ascii="仿宋_GB2312" w:hAnsi="宋体" w:eastAsia="仿宋_GB2312"/>
          <w:b/>
          <w:sz w:val="36"/>
          <w:szCs w:val="36"/>
          <w:u w:val="single"/>
          <w:lang w:val="en-US" w:eastAsia="zh-CN"/>
        </w:rPr>
        <w:t>组网与运维综合实验</w:t>
      </w:r>
      <w:r>
        <w:rPr>
          <w:rFonts w:hint="eastAsia" w:ascii="仿宋_GB2312" w:hAnsi="宋体" w:eastAsia="仿宋_GB2312"/>
          <w:b/>
          <w:sz w:val="36"/>
          <w:szCs w:val="36"/>
          <w:u w:val="single"/>
        </w:rPr>
        <w:t xml:space="preserve">    </w:t>
      </w:r>
      <w:r>
        <w:rPr>
          <w:rFonts w:hint="eastAsia" w:ascii="仿宋_GB2312" w:hAnsi="宋体" w:eastAsia="仿宋_GB2312"/>
          <w:b/>
          <w:sz w:val="36"/>
          <w:szCs w:val="36"/>
        </w:rPr>
        <w:t xml:space="preserve"> 课程实验报告</w:t>
      </w:r>
    </w:p>
    <w:p>
      <w:pPr>
        <w:ind w:firstLine="301" w:firstLineChars="200"/>
        <w:jc w:val="left"/>
        <w:rPr>
          <w:rFonts w:ascii="仿宋_GB2312" w:eastAsia="仿宋_GB2312"/>
          <w:b/>
          <w:sz w:val="15"/>
          <w:szCs w:val="15"/>
        </w:rPr>
      </w:pPr>
    </w:p>
    <w:p>
      <w:pPr>
        <w:ind w:firstLine="964" w:firstLineChars="300"/>
        <w:jc w:val="left"/>
        <w:rPr>
          <w:rFonts w:ascii="仿宋_GB2312" w:eastAsia="仿宋_GB2312"/>
          <w:b/>
          <w:sz w:val="32"/>
          <w:szCs w:val="32"/>
          <w:u w:val="single"/>
        </w:rPr>
      </w:pPr>
      <w:r>
        <w:rPr>
          <w:rFonts w:hint="eastAsia" w:ascii="仿宋_GB2312" w:eastAsia="仿宋_GB2312"/>
          <w:b/>
          <w:sz w:val="32"/>
          <w:szCs w:val="32"/>
        </w:rPr>
        <w:t>实验名称</w:t>
      </w:r>
      <w:r>
        <w:rPr>
          <w:rFonts w:hint="eastAsia" w:ascii="仿宋_GB2312" w:eastAsia="仿宋_GB2312"/>
          <w:b/>
          <w:sz w:val="32"/>
          <w:szCs w:val="32"/>
          <w:lang w:val="en-US" w:eastAsia="zh-CN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      DNS解析实验     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</w:t>
      </w:r>
      <w:r>
        <w:rPr>
          <w:rFonts w:hint="eastAsia" w:ascii="仿宋_GB2312" w:eastAsia="仿宋_GB2312"/>
          <w:b/>
          <w:sz w:val="32"/>
          <w:szCs w:val="32"/>
          <w:u w:val="single"/>
          <w:lang w:val="en-US" w:eastAsia="zh-CN"/>
        </w:rPr>
        <w:t xml:space="preserve">   </w:t>
      </w:r>
      <w:r>
        <w:rPr>
          <w:rFonts w:hint="eastAsia" w:ascii="仿宋_GB2312" w:eastAsia="仿宋_GB2312"/>
          <w:b/>
          <w:sz w:val="32"/>
          <w:szCs w:val="32"/>
          <w:u w:val="single"/>
        </w:rPr>
        <w:t xml:space="preserve">        </w:t>
      </w:r>
    </w:p>
    <w:p>
      <w:pPr>
        <w:jc w:val="left"/>
        <w:rPr>
          <w:rFonts w:ascii="仿宋_GB2312" w:eastAsia="仿宋_GB2312"/>
          <w:sz w:val="28"/>
          <w:szCs w:val="28"/>
        </w:rPr>
      </w:pP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22805" cy="1351280"/>
                <wp:effectExtent l="4445" t="4445" r="6350" b="15875"/>
                <wp:wrapNone/>
                <wp:docPr id="29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80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  绩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文本框 186" o:spid="_x0000_s1026" o:spt="202" type="#_x0000_t202" style="position:absolute;left:0pt;margin-left:258.95pt;margin-top:10.75pt;height:106.4pt;width:167.15pt;z-index:251659264;mso-width-relative:page;mso-height-relative:page;" fillcolor="#FFFFFF" filled="t" stroked="t" coordsize="21600,21600" o:gfxdata="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BwMxNH2gAAAAoBAAAPAAAAAAAAAAEA&#10;IAAAACIAAABkcnMvZG93bnJldi54bWxQSwECFAAUAAAACACHTuJAJxDF9g0CAAA6BAAADgAAAAAA&#10;AAABACAAAAApAQAAZHJzL2Uyb0RvYy54bWxQSwUGAAAAAAYABgBZAQAAqAUAAAAA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成  绩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网络与信息安全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学院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2118021 </w:t>
      </w:r>
      <w:r>
        <w:rPr>
          <w:rFonts w:hint="eastAsia" w:ascii="仿宋_GB2312" w:eastAsia="仿宋_GB2312"/>
          <w:sz w:val="28"/>
          <w:szCs w:val="28"/>
        </w:rPr>
        <w:t xml:space="preserve"> 班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姓名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盖乐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仿宋_GB2312" w:eastAsia="仿宋_GB2312"/>
          <w:sz w:val="28"/>
          <w:szCs w:val="28"/>
        </w:rPr>
        <w:t xml:space="preserve"> 学号</w:t>
      </w:r>
      <w:r>
        <w:rPr>
          <w:rFonts w:hint="eastAsia" w:ascii="仿宋_GB2312" w:eastAsia="仿宋_GB2312"/>
          <w:sz w:val="28"/>
          <w:szCs w:val="28"/>
          <w:u w:val="non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21009200991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</w:p>
    <w:p>
      <w:pPr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hint="eastAsia" w:ascii="仿宋_GB2312" w:eastAsia="仿宋_GB2312"/>
          <w:sz w:val="28"/>
          <w:szCs w:val="28"/>
        </w:rPr>
        <w:t>同作者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                          </w:t>
      </w:r>
    </w:p>
    <w:p>
      <w:pPr>
        <w:jc w:val="left"/>
        <w:rPr>
          <w:rFonts w:ascii="仿宋_GB2312" w:eastAsia="仿宋_GB2312"/>
          <w:sz w:val="28"/>
          <w:szCs w:val="28"/>
        </w:rPr>
      </w:pPr>
      <w:r>
        <w:rPr>
          <w:rFonts w:hint="eastAsia" w:ascii="仿宋_GB2312" w:eastAsia="仿宋_GB2312"/>
          <w:sz w:val="28"/>
          <w:szCs w:val="28"/>
        </w:rPr>
        <w:t xml:space="preserve">实验日期 </w:t>
      </w:r>
      <w:r>
        <w:rPr>
          <w:rFonts w:hint="eastAsia" w:ascii="仿宋_GB2312" w:eastAsia="仿宋_GB2312"/>
          <w:sz w:val="28"/>
          <w:szCs w:val="28"/>
          <w:lang w:val="en-US" w:eastAsia="zh-CN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2023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年 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12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 xml:space="preserve"> 月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  <w:u w:val="single"/>
          <w:lang w:val="en-US" w:eastAsia="zh-CN"/>
        </w:rPr>
        <w:t>10</w:t>
      </w:r>
      <w:r>
        <w:rPr>
          <w:rFonts w:hint="eastAsia" w:ascii="仿宋_GB2312" w:eastAsia="仿宋_GB2312"/>
          <w:sz w:val="28"/>
          <w:szCs w:val="28"/>
          <w:u w:val="single"/>
        </w:rPr>
        <w:t xml:space="preserve"> </w:t>
      </w:r>
      <w:r>
        <w:rPr>
          <w:rFonts w:hint="eastAsia" w:ascii="仿宋_GB2312" w:eastAsia="仿宋_GB2312"/>
          <w:sz w:val="28"/>
          <w:szCs w:val="28"/>
        </w:rPr>
        <w:t>日</w:t>
      </w:r>
    </w:p>
    <w:p>
      <w:pPr>
        <w:jc w:val="left"/>
        <w:rPr>
          <w:rFonts w:ascii="仿宋_GB2312" w:eastAsia="仿宋_GB2312"/>
          <w:sz w:val="24"/>
        </w:rPr>
      </w:pPr>
    </w:p>
    <w:tbl>
      <w:tblPr>
        <w:tblStyle w:val="10"/>
        <w:tblW w:w="0" w:type="auto"/>
        <w:tblInd w:w="108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14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0" w:hRule="atLeast"/>
        </w:trPr>
        <w:tc>
          <w:tcPr>
            <w:tcW w:w="8498" w:type="dxa"/>
          </w:tcPr>
          <w:p>
            <w:pPr>
              <w:jc w:val="lef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>指导教师评语：</w:t>
            </w: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4"/>
              </w:rPr>
            </w:pPr>
          </w:p>
          <w:p>
            <w:pPr>
              <w:jc w:val="lef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指导教师：</w:t>
            </w:r>
          </w:p>
          <w:p>
            <w:pPr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>
              <w:rPr>
                <w:rFonts w:hint="eastAsia" w:ascii="仿宋_GB2312" w:eastAsia="仿宋_GB2312"/>
                <w:sz w:val="28"/>
                <w:szCs w:val="28"/>
              </w:rPr>
              <w:t xml:space="preserve">                                      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年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月</w:t>
            </w:r>
            <w:r>
              <w:rPr>
                <w:rFonts w:hint="eastAsia" w:ascii="仿宋_GB2312" w:eastAsia="仿宋_GB231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仿宋_GB2312" w:eastAsia="仿宋_GB2312"/>
                <w:sz w:val="28"/>
                <w:szCs w:val="28"/>
              </w:rPr>
              <w:t>日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1" w:hRule="atLeast"/>
        </w:trPr>
        <w:tc>
          <w:tcPr>
            <w:tcW w:w="8498" w:type="dxa"/>
          </w:tcPr>
          <w:p>
            <w:pPr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hint="eastAsia" w:ascii="仿宋_GB2312" w:eastAsia="仿宋_GB2312"/>
                <w:b/>
                <w:sz w:val="28"/>
                <w:szCs w:val="28"/>
              </w:rPr>
              <w:t>实验报告内容基本要求及参考格式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一、实验目的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二、实验所用仪器（或实验环境）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三、实验基本原理及步骤（或方案设计及理论计算）</w:t>
            </w:r>
          </w:p>
          <w:p>
            <w:pPr>
              <w:spacing w:line="480" w:lineRule="exact"/>
              <w:rPr>
                <w:rFonts w:ascii="仿宋_GB2312" w:eastAsia="仿宋_GB2312"/>
                <w:sz w:val="24"/>
              </w:rPr>
            </w:pPr>
            <w:r>
              <w:rPr>
                <w:rFonts w:hint="eastAsia" w:ascii="仿宋_GB2312" w:eastAsia="仿宋_GB2312"/>
                <w:sz w:val="24"/>
              </w:rPr>
              <w:t>四、实验数据记录（或仿真及软件设计）</w:t>
            </w:r>
          </w:p>
          <w:p>
            <w:pPr>
              <w:spacing w:line="480" w:lineRule="exact"/>
              <w:rPr>
                <w:rFonts w:ascii="仿宋_GB2312" w:eastAsia="仿宋_GB2312"/>
                <w:sz w:val="28"/>
                <w:szCs w:val="28"/>
              </w:rPr>
            </w:pPr>
            <w:r>
              <w:rPr>
                <w:rFonts w:hint="eastAsia" w:ascii="仿宋_GB2312" w:eastAsia="仿宋_GB2312"/>
                <w:sz w:val="24"/>
              </w:rPr>
              <w:t>五、实验结果分析及回答问题（或测试环境及测试结果）</w:t>
            </w:r>
          </w:p>
        </w:tc>
      </w:tr>
    </w:tbl>
    <w:p/>
    <w:p>
      <w:pPr>
        <w:pStyle w:val="2"/>
        <w:jc w:val="center"/>
        <w:rPr>
          <w:rFonts w:ascii="宋体" w:hAnsi="宋体" w:eastAsia="宋体"/>
          <w:iCs/>
          <w:sz w:val="36"/>
          <w:szCs w:val="36"/>
        </w:rPr>
      </w:pPr>
      <w:r>
        <w:rPr>
          <w:rFonts w:ascii="宋体" w:hAnsi="宋体" w:eastAsia="宋体"/>
          <w:iCs/>
          <w:sz w:val="36"/>
          <w:szCs w:val="36"/>
        </w:rPr>
        <w:t>7</w:t>
      </w:r>
      <w:r>
        <w:rPr>
          <w:rFonts w:hint="eastAsia" w:ascii="宋体" w:hAnsi="宋体" w:eastAsia="宋体"/>
          <w:iCs/>
          <w:sz w:val="36"/>
          <w:szCs w:val="36"/>
        </w:rPr>
        <w:t>.DNS解析实验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一、实验目的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理解DNS系统的工作原理。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熟悉DNS服务器的工作过程。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熟悉DNS报文格式。</w:t>
      </w:r>
    </w:p>
    <w:p>
      <w:pPr>
        <w:pStyle w:val="16"/>
        <w:widowControl w:val="0"/>
        <w:numPr>
          <w:ilvl w:val="0"/>
          <w:numId w:val="1"/>
        </w:numPr>
        <w:spacing w:line="360" w:lineRule="auto"/>
        <w:ind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理解DNS缓存的作用。</w:t>
      </w:r>
    </w:p>
    <w:p>
      <w:pPr>
        <w:pStyle w:val="3"/>
        <w:rPr>
          <w:rFonts w:ascii="宋体" w:hAnsi="宋体" w:eastAsia="宋体"/>
          <w:b w:val="0"/>
          <w:i w:val="0"/>
        </w:rPr>
      </w:pPr>
      <w:r>
        <w:rPr>
          <w:rFonts w:hint="eastAsia" w:ascii="宋体" w:hAnsi="宋体" w:eastAsia="宋体"/>
          <w:b w:val="0"/>
          <w:i w:val="0"/>
        </w:rPr>
        <w:t>二、实验步骤</w:t>
      </w:r>
    </w:p>
    <w:p>
      <w:pPr>
        <w:pStyle w:val="16"/>
        <w:widowControl w:val="0"/>
        <w:numPr>
          <w:ilvl w:val="0"/>
          <w:numId w:val="2"/>
        </w:numPr>
        <w:spacing w:line="360" w:lineRule="auto"/>
        <w:ind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给出实验中用到的拓扑图。</w:t>
      </w:r>
    </w:p>
    <w:p>
      <w:pPr>
        <w:pStyle w:val="16"/>
        <w:widowControl w:val="0"/>
        <w:spacing w:line="360" w:lineRule="auto"/>
        <w:ind w:left="927" w:firstLine="0"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（不能从老师的资料中截图，从自己的界面里截图）</w:t>
      </w:r>
    </w:p>
    <w:p>
      <w:pPr>
        <w:pStyle w:val="16"/>
        <w:widowControl w:val="0"/>
        <w:spacing w:line="360" w:lineRule="auto"/>
        <w:ind w:left="927" w:firstLine="0" w:firstLineChars="0"/>
        <w:jc w:val="both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5271135" cy="3927475"/>
            <wp:effectExtent l="0" t="0" r="1206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 w:val="0"/>
        <w:spacing w:line="360" w:lineRule="auto"/>
        <w:ind w:left="927" w:firstLine="0" w:firstLineChars="0"/>
        <w:jc w:val="both"/>
        <w:rPr>
          <w:sz w:val="24"/>
          <w:szCs w:val="32"/>
        </w:rPr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绘制DNS域名服务器层次结构。</w:t>
      </w:r>
    </w:p>
    <w:p>
      <w:pPr>
        <w:pStyle w:val="16"/>
        <w:spacing w:line="360" w:lineRule="auto"/>
        <w:ind w:left="927" w:firstLine="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（不能从老师的资料中截图，自己绘制）</w:t>
      </w:r>
    </w:p>
    <w:p>
      <w:pPr>
        <w:pStyle w:val="16"/>
        <w:spacing w:line="360" w:lineRule="auto"/>
        <w:ind w:left="927" w:firstLine="0" w:firstLineChars="0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0" distR="0">
            <wp:extent cx="5188585" cy="2076450"/>
            <wp:effectExtent l="19050" t="0" r="0" b="0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  <w:rPr>
          <w:sz w:val="24"/>
          <w:szCs w:val="32"/>
        </w:rPr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任务一：观察本地域名解析过程。</w:t>
      </w: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（根据教材的详细资料，使用自己的语言描述实验步骤，在文字描述的同时，尽量多截图说明）</w:t>
      </w:r>
    </w:p>
    <w:p>
      <w:pPr>
        <w:pStyle w:val="16"/>
        <w:spacing w:line="360" w:lineRule="auto"/>
        <w:ind w:left="927" w:firstLine="0"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步骤一：在</w:t>
      </w:r>
      <w:r>
        <w:rPr>
          <w:sz w:val="24"/>
          <w:szCs w:val="32"/>
        </w:rPr>
        <w:t>PC的浏览器窗口请求内部Web服务器的网页</w:t>
      </w:r>
    </w:p>
    <w:p>
      <w:pPr>
        <w:pStyle w:val="16"/>
        <w:spacing w:line="360" w:lineRule="auto"/>
        <w:ind w:left="927" w:firstLine="480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•</w:t>
      </w:r>
      <w:r>
        <w:rPr>
          <w:sz w:val="24"/>
          <w:szCs w:val="32"/>
        </w:rPr>
        <w:t xml:space="preserve"> 进入模拟模式，设置事件列表过滤器，仅捕获DNS事件；</w:t>
      </w:r>
    </w:p>
    <w:p>
      <w:pPr>
        <w:pStyle w:val="16"/>
        <w:spacing w:line="360" w:lineRule="auto"/>
        <w:ind w:left="927" w:firstLine="0" w:firstLineChars="0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2006600" cy="2368550"/>
            <wp:effectExtent l="0" t="0" r="0" b="635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480"/>
        <w:rPr>
          <w:rFonts w:hint="eastAsia" w:eastAsia="宋体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•</w:t>
      </w:r>
      <w:r>
        <w:rPr>
          <w:sz w:val="24"/>
          <w:szCs w:val="32"/>
        </w:rPr>
        <w:t xml:space="preserve"> 打开PC机的Web浏览器，访问内部服务器的地址www.x.cn，最小化浏览器</w:t>
      </w:r>
      <w:r>
        <w:rPr>
          <w:rFonts w:hint="eastAsia"/>
          <w:sz w:val="24"/>
          <w:szCs w:val="32"/>
          <w:lang w:eastAsia="zh-CN"/>
        </w:rPr>
        <w:t>。</w:t>
      </w: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4070350" cy="3708400"/>
            <wp:effectExtent l="0" t="0" r="635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0" distR="0">
            <wp:extent cx="3543300" cy="979805"/>
            <wp:effectExtent l="0" t="0" r="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460" cy="98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步骤二：捕获</w:t>
      </w:r>
      <w:r>
        <w:rPr>
          <w:sz w:val="24"/>
          <w:szCs w:val="32"/>
        </w:rPr>
        <w:t>DNS事件并分析本地域名解析过程</w:t>
      </w:r>
    </w:p>
    <w:p>
      <w:pPr>
        <w:pStyle w:val="16"/>
        <w:spacing w:line="360" w:lineRule="auto"/>
        <w:ind w:left="927" w:firstLine="480"/>
        <w:jc w:val="left"/>
        <w:rPr>
          <w:sz w:val="24"/>
          <w:szCs w:val="32"/>
        </w:rPr>
      </w:pPr>
      <w:r>
        <w:rPr>
          <w:rFonts w:hint="eastAsia"/>
          <w:sz w:val="24"/>
          <w:szCs w:val="32"/>
        </w:rPr>
        <w:t>•</w:t>
      </w:r>
      <w:r>
        <w:rPr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进入模拟模式，</w:t>
      </w:r>
      <w:r>
        <w:rPr>
          <w:sz w:val="24"/>
          <w:szCs w:val="32"/>
        </w:rPr>
        <w:t>自动捕获，观察其捕获的过程；</w:t>
      </w:r>
    </w:p>
    <w:p>
      <w:pPr>
        <w:pStyle w:val="16"/>
        <w:spacing w:line="360" w:lineRule="auto"/>
        <w:jc w:val="left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5274310" cy="3011805"/>
            <wp:effectExtent l="0" t="0" r="8890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5274310" cy="3011805"/>
            <wp:effectExtent l="0" t="0" r="889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5274310" cy="3011805"/>
            <wp:effectExtent l="0" t="0" r="8890" b="1079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5274310" cy="3011805"/>
            <wp:effectExtent l="0" t="0" r="8890" b="1079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5274310" cy="3011805"/>
            <wp:effectExtent l="0" t="0" r="8890" b="1079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  <w:sz w:val="24"/>
          <w:szCs w:val="32"/>
          <w:lang w:eastAsia="zh-CN"/>
        </w:rPr>
      </w:pPr>
      <w:r>
        <w:rPr>
          <w:rFonts w:hint="eastAsia"/>
          <w:sz w:val="24"/>
          <w:szCs w:val="32"/>
        </w:rPr>
        <w:t>•</w:t>
      </w:r>
      <w:r>
        <w:rPr>
          <w:sz w:val="24"/>
          <w:szCs w:val="32"/>
        </w:rPr>
        <w:t xml:space="preserve"> 观察事件列表中每一个DNS事件的详细信息，分析DNS服</w:t>
      </w:r>
      <w:r>
        <w:rPr>
          <w:rFonts w:hint="eastAsia"/>
          <w:sz w:val="24"/>
          <w:szCs w:val="32"/>
        </w:rPr>
        <w:t>务器的本地域名解析的过程</w:t>
      </w:r>
      <w:r>
        <w:rPr>
          <w:rFonts w:hint="eastAsia"/>
          <w:sz w:val="24"/>
          <w:szCs w:val="32"/>
          <w:lang w:eastAsia="zh-CN"/>
        </w:rPr>
        <w:t>：</w:t>
      </w:r>
    </w:p>
    <w:p>
      <w:pPr>
        <w:pStyle w:val="16"/>
        <w:spacing w:line="360" w:lineRule="auto"/>
        <w:ind w:left="0" w:leftChars="0" w:firstLine="0" w:firstLineChars="0"/>
        <w:jc w:val="center"/>
        <w:rPr>
          <w:rFonts w:hint="eastAsia" w:eastAsia="宋体"/>
          <w:sz w:val="24"/>
          <w:szCs w:val="32"/>
          <w:lang w:val="en-US" w:eastAsia="zh-CN"/>
        </w:rPr>
      </w:pPr>
      <w:r>
        <w:rPr>
          <w:sz w:val="24"/>
          <w:szCs w:val="32"/>
        </w:rPr>
        <w:drawing>
          <wp:inline distT="0" distB="0" distL="114300" distR="114300">
            <wp:extent cx="3009900" cy="3599815"/>
            <wp:effectExtent l="0" t="0" r="0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3139440" cy="3754755"/>
            <wp:effectExtent l="0" t="0" r="10160" b="444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jc w:val="center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3139440" cy="3754755"/>
            <wp:effectExtent l="0" t="0" r="10160" b="444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为</w:t>
      </w:r>
      <w:r>
        <w:rPr>
          <w:rFonts w:hint="eastAsia"/>
          <w:sz w:val="24"/>
          <w:szCs w:val="32"/>
          <w:lang w:val="en-US" w:eastAsia="zh-CN"/>
        </w:rPr>
        <w:t>了</w:t>
      </w:r>
      <w:r>
        <w:rPr>
          <w:rFonts w:hint="eastAsia"/>
          <w:sz w:val="24"/>
          <w:szCs w:val="32"/>
        </w:rPr>
        <w:t>分析，</w:t>
      </w:r>
      <w:r>
        <w:rPr>
          <w:rFonts w:hint="eastAsia"/>
          <w:sz w:val="24"/>
          <w:szCs w:val="32"/>
          <w:lang w:val="en-US" w:eastAsia="zh-CN"/>
        </w:rPr>
        <w:t>将</w:t>
      </w:r>
      <w:r>
        <w:rPr>
          <w:rFonts w:hint="eastAsia"/>
          <w:sz w:val="24"/>
          <w:szCs w:val="32"/>
        </w:rPr>
        <w:t>拓扑结构中IP配置表</w:t>
      </w:r>
      <w:r>
        <w:rPr>
          <w:rFonts w:hint="eastAsia"/>
          <w:sz w:val="24"/>
          <w:szCs w:val="32"/>
          <w:lang w:val="en-US" w:eastAsia="zh-CN"/>
        </w:rPr>
        <w:t>展示如下</w:t>
      </w:r>
      <w:r>
        <w:rPr>
          <w:rFonts w:hint="eastAsia"/>
          <w:sz w:val="24"/>
          <w:szCs w:val="32"/>
        </w:rPr>
        <w:t>：</w:t>
      </w:r>
    </w:p>
    <w:p>
      <w:pPr>
        <w:pStyle w:val="16"/>
        <w:spacing w:line="360" w:lineRule="auto"/>
        <w:jc w:val="center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0" distR="0">
            <wp:extent cx="4171950" cy="2191385"/>
            <wp:effectExtent l="0" t="0" r="635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4517" cy="21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0"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由上图可知，本地D</w:t>
      </w:r>
      <w:r>
        <w:rPr>
          <w:sz w:val="24"/>
          <w:szCs w:val="32"/>
        </w:rPr>
        <w:t>NS</w:t>
      </w:r>
      <w:r>
        <w:rPr>
          <w:rFonts w:hint="eastAsia"/>
          <w:sz w:val="24"/>
          <w:szCs w:val="32"/>
        </w:rPr>
        <w:t>服务器的解析过程大致如下：</w:t>
      </w:r>
    </w:p>
    <w:p>
      <w:pPr>
        <w:pStyle w:val="16"/>
        <w:spacing w:line="360" w:lineRule="auto"/>
        <w:ind w:firstLine="0" w:firstLineChars="0"/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1.由于PC中设置了DNS服务器的地址为192.168.2.1，因此当PC输入域名</w:t>
      </w:r>
      <w:r>
        <w:rPr>
          <w:rFonts w:hint="eastAsia"/>
          <w:sz w:val="24"/>
          <w:szCs w:val="32"/>
        </w:rPr>
        <w:fldChar w:fldCharType="begin"/>
      </w:r>
      <w:r>
        <w:rPr>
          <w:rFonts w:hint="eastAsia"/>
          <w:sz w:val="24"/>
          <w:szCs w:val="32"/>
        </w:rPr>
        <w:instrText xml:space="preserve"> HYPERLINK "http://www.x.cn" </w:instrText>
      </w:r>
      <w:r>
        <w:rPr>
          <w:rFonts w:hint="eastAsia"/>
          <w:sz w:val="24"/>
          <w:szCs w:val="32"/>
        </w:rPr>
        <w:fldChar w:fldCharType="separate"/>
      </w:r>
      <w:r>
        <w:rPr>
          <w:rFonts w:hint="eastAsia"/>
          <w:sz w:val="24"/>
          <w:szCs w:val="32"/>
        </w:rPr>
        <w:t>www.x.cn</w:t>
      </w:r>
      <w:r>
        <w:rPr>
          <w:rFonts w:hint="eastAsia"/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请求网页时，它将作为DNS客户端向本地域名服务器cn_dns发送一个DNS查询请求，请求域名</w:t>
      </w:r>
      <w:r>
        <w:rPr>
          <w:rFonts w:hint="eastAsia"/>
          <w:sz w:val="24"/>
          <w:szCs w:val="32"/>
        </w:rPr>
        <w:fldChar w:fldCharType="begin"/>
      </w:r>
      <w:r>
        <w:rPr>
          <w:rFonts w:hint="eastAsia"/>
          <w:sz w:val="24"/>
          <w:szCs w:val="32"/>
        </w:rPr>
        <w:instrText xml:space="preserve"> HYPERLINK "http://www.x.cn的IP" </w:instrText>
      </w:r>
      <w:r>
        <w:rPr>
          <w:rFonts w:hint="eastAsia"/>
          <w:sz w:val="24"/>
          <w:szCs w:val="32"/>
        </w:rPr>
        <w:fldChar w:fldCharType="separate"/>
      </w:r>
      <w:r>
        <w:rPr>
          <w:rFonts w:hint="eastAsia"/>
          <w:sz w:val="24"/>
          <w:szCs w:val="32"/>
        </w:rPr>
        <w:t>www.x.cn的IP</w:t>
      </w:r>
      <w:r>
        <w:rPr>
          <w:rFonts w:hint="eastAsia"/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地址。</w:t>
      </w:r>
    </w:p>
    <w:p>
      <w:pPr>
        <w:pStyle w:val="16"/>
        <w:spacing w:line="360" w:lineRule="auto"/>
        <w:ind w:firstLine="0" w:firstLineChars="0"/>
        <w:jc w:val="both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2.本地域名服务器cn_dns收到PC的DNS查询请求后，首先尝试在本地区域文件查找，发现确实存在相应的资源记录，于是将域名</w:t>
      </w:r>
      <w:r>
        <w:rPr>
          <w:rFonts w:hint="eastAsia"/>
          <w:sz w:val="24"/>
          <w:szCs w:val="32"/>
        </w:rPr>
        <w:fldChar w:fldCharType="begin"/>
      </w:r>
      <w:r>
        <w:rPr>
          <w:rFonts w:hint="eastAsia"/>
          <w:sz w:val="24"/>
          <w:szCs w:val="32"/>
        </w:rPr>
        <w:instrText xml:space="preserve"> HYPERLINK "http://www.x.cn对应的IP地址192.168.5.1放入DNS" </w:instrText>
      </w:r>
      <w:r>
        <w:rPr>
          <w:rFonts w:hint="eastAsia"/>
          <w:sz w:val="24"/>
          <w:szCs w:val="32"/>
        </w:rPr>
        <w:fldChar w:fldCharType="separate"/>
      </w:r>
      <w:r>
        <w:rPr>
          <w:rFonts w:hint="eastAsia"/>
          <w:sz w:val="24"/>
          <w:szCs w:val="32"/>
        </w:rPr>
        <w:t>www.x.cn对应的IP地址192.168.5.1放入DNS</w:t>
      </w:r>
      <w:r>
        <w:rPr>
          <w:rFonts w:hint="eastAsia"/>
          <w:sz w:val="24"/>
          <w:szCs w:val="32"/>
        </w:rPr>
        <w:fldChar w:fldCharType="end"/>
      </w:r>
      <w:r>
        <w:rPr>
          <w:rFonts w:hint="eastAsia"/>
          <w:sz w:val="24"/>
          <w:szCs w:val="32"/>
        </w:rPr>
        <w:t>的应答报文发送给PC。</w:t>
      </w:r>
    </w:p>
    <w:p>
      <w:pPr>
        <w:pStyle w:val="16"/>
        <w:spacing w:line="360" w:lineRule="auto"/>
        <w:ind w:firstLine="0" w:firstLineChars="0"/>
        <w:jc w:val="both"/>
        <w:rPr>
          <w:sz w:val="24"/>
          <w:szCs w:val="32"/>
        </w:rPr>
      </w:pPr>
      <w:r>
        <w:rPr>
          <w:rFonts w:hint="eastAsia"/>
          <w:sz w:val="24"/>
          <w:szCs w:val="32"/>
        </w:rPr>
        <w:t>3</w:t>
      </w:r>
      <w:r>
        <w:rPr>
          <w:sz w:val="24"/>
          <w:szCs w:val="32"/>
        </w:rPr>
        <w:t>.PC</w:t>
      </w:r>
      <w:r>
        <w:rPr>
          <w:rFonts w:hint="eastAsia"/>
          <w:sz w:val="24"/>
          <w:szCs w:val="32"/>
        </w:rPr>
        <w:t>收到本地域名服务器c</w:t>
      </w:r>
      <w:r>
        <w:rPr>
          <w:sz w:val="24"/>
          <w:szCs w:val="32"/>
        </w:rPr>
        <w:t>n_dns</w:t>
      </w:r>
      <w:r>
        <w:rPr>
          <w:rFonts w:hint="eastAsia"/>
          <w:sz w:val="24"/>
          <w:szCs w:val="32"/>
        </w:rPr>
        <w:t>的应答报文后，取出报文中解析出的I</w:t>
      </w:r>
      <w:r>
        <w:rPr>
          <w:sz w:val="24"/>
          <w:szCs w:val="32"/>
        </w:rPr>
        <w:t>P</w:t>
      </w:r>
      <w:r>
        <w:rPr>
          <w:rFonts w:hint="eastAsia"/>
          <w:sz w:val="24"/>
          <w:szCs w:val="32"/>
        </w:rPr>
        <w:t>地址1</w:t>
      </w:r>
      <w:r>
        <w:rPr>
          <w:sz w:val="24"/>
          <w:szCs w:val="32"/>
        </w:rPr>
        <w:t>92.168.5.1</w:t>
      </w:r>
      <w:r>
        <w:rPr>
          <w:rFonts w:hint="eastAsia"/>
          <w:sz w:val="24"/>
          <w:szCs w:val="32"/>
        </w:rPr>
        <w:t>，并对其进行访问，此时在We</w:t>
      </w:r>
      <w:r>
        <w:rPr>
          <w:sz w:val="24"/>
          <w:szCs w:val="32"/>
        </w:rPr>
        <w:t>b Brower</w:t>
      </w:r>
      <w:r>
        <w:rPr>
          <w:rFonts w:hint="eastAsia"/>
          <w:sz w:val="24"/>
          <w:szCs w:val="32"/>
        </w:rPr>
        <w:t>（Web浏览器）中显示相应的Web界面。</w:t>
      </w:r>
    </w:p>
    <w:p>
      <w:pPr>
        <w:pStyle w:val="16"/>
        <w:spacing w:line="360" w:lineRule="auto"/>
        <w:ind w:left="0" w:leftChars="0" w:firstLine="0" w:firstLineChars="0"/>
        <w:jc w:val="left"/>
        <w:rPr>
          <w:sz w:val="24"/>
          <w:szCs w:val="32"/>
        </w:rPr>
      </w:pPr>
      <w:r>
        <w:rPr>
          <w:sz w:val="24"/>
          <w:szCs w:val="32"/>
        </w:rPr>
        <w:drawing>
          <wp:inline distT="0" distB="0" distL="114300" distR="114300">
            <wp:extent cx="2609850" cy="3610610"/>
            <wp:effectExtent l="0" t="0" r="6350" b="889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32"/>
        </w:rPr>
        <w:drawing>
          <wp:inline distT="0" distB="0" distL="114300" distR="114300">
            <wp:extent cx="2609850" cy="3610610"/>
            <wp:effectExtent l="0" t="0" r="6350" b="889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可以看到D</w:t>
      </w:r>
      <w:r>
        <w:rPr>
          <w:sz w:val="24"/>
          <w:szCs w:val="32"/>
        </w:rPr>
        <w:t>NS</w:t>
      </w:r>
      <w:r>
        <w:rPr>
          <w:rFonts w:hint="eastAsia"/>
          <w:sz w:val="24"/>
          <w:szCs w:val="32"/>
        </w:rPr>
        <w:t>请求和应答都采用相同的报文格式，分成报文首部，查询的问题，应答，授权应答，附加信息这五部分；</w:t>
      </w:r>
    </w:p>
    <w:p>
      <w:pPr>
        <w:pStyle w:val="16"/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入站DNS首部中问题记录数为1，应答记录数为0，出站时，DNS首部问题记录数不变还为1，应答记录数加一；</w:t>
      </w:r>
    </w:p>
    <w:p>
      <w:pPr>
        <w:pStyle w:val="16"/>
        <w:spacing w:line="360" w:lineRule="auto"/>
        <w:rPr>
          <w:rFonts w:hint="eastAsia"/>
          <w:sz w:val="24"/>
          <w:szCs w:val="32"/>
        </w:rPr>
      </w:pPr>
      <w:r>
        <w:rPr>
          <w:rFonts w:hint="eastAsia"/>
          <w:sz w:val="24"/>
          <w:szCs w:val="32"/>
        </w:rPr>
        <w:t>DNS除首部外都公用相同的格式：资源记录，第一行为请求的域名，第二行为类型和协议类各部分字段的值和含义，第三行为生存时间，第四行为资源数据长度，第五行为资源数据。</w:t>
      </w:r>
    </w:p>
    <w:p>
      <w:pPr>
        <w:pStyle w:val="16"/>
        <w:spacing w:line="360" w:lineRule="auto"/>
        <w:ind w:left="927" w:firstLine="480"/>
        <w:rPr>
          <w:rFonts w:hint="eastAsia"/>
          <w:sz w:val="24"/>
          <w:szCs w:val="32"/>
        </w:rPr>
      </w:pPr>
    </w:p>
    <w:p>
      <w:pPr>
        <w:pStyle w:val="16"/>
        <w:spacing w:line="360" w:lineRule="auto"/>
        <w:rPr>
          <w:sz w:val="24"/>
          <w:szCs w:val="32"/>
        </w:rPr>
      </w:pPr>
      <w:r>
        <w:rPr>
          <w:rFonts w:hint="eastAsia"/>
          <w:sz w:val="24"/>
          <w:szCs w:val="32"/>
        </w:rPr>
        <w:t>•</w:t>
      </w:r>
      <w:r>
        <w:rPr>
          <w:sz w:val="24"/>
          <w:szCs w:val="32"/>
        </w:rPr>
        <w:t xml:space="preserve"> 重置模拟器，清空事件，并关闭Web浏览器窗口。</w:t>
      </w:r>
    </w:p>
    <w:p>
      <w:pPr>
        <w:pStyle w:val="16"/>
        <w:spacing w:line="360" w:lineRule="auto"/>
        <w:ind w:left="927" w:firstLine="480"/>
        <w:rPr>
          <w:sz w:val="24"/>
          <w:szCs w:val="32"/>
        </w:rPr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任务二：观察外网域名解析过程。</w:t>
      </w:r>
    </w:p>
    <w:p>
      <w:pPr>
        <w:pStyle w:val="16"/>
        <w:spacing w:line="360" w:lineRule="auto"/>
        <w:ind w:left="927" w:firstLine="0"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（根据教材的详细资料，使用自己的语言描述实验步骤，在文字描述的同时，尽量多截图说明）</w:t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步骤一：在</w:t>
      </w:r>
      <w:r>
        <w:rPr>
          <w:sz w:val="24"/>
          <w:szCs w:val="24"/>
        </w:rPr>
        <w:t>PC的浏览器窗口请求外部Web服务器的网页</w:t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保持事件列表过滤器的选择为DNS不变；</w:t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打开PC机的Web浏览器，访问外部服务器的地址www.y.cn，</w:t>
      </w:r>
      <w:r>
        <w:rPr>
          <w:rFonts w:hint="eastAsia"/>
          <w:sz w:val="24"/>
          <w:szCs w:val="24"/>
        </w:rPr>
        <w:t>最小化浏览器。</w:t>
      </w:r>
    </w:p>
    <w:p>
      <w:pPr>
        <w:pStyle w:val="16"/>
        <w:spacing w:line="360" w:lineRule="auto"/>
        <w:ind w:left="927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070350" cy="1168400"/>
            <wp:effectExtent l="0" t="0" r="635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3011805"/>
            <wp:effectExtent l="0" t="0" r="8890" b="1079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步骤二：捕获</w:t>
      </w:r>
      <w:r>
        <w:rPr>
          <w:sz w:val="24"/>
          <w:szCs w:val="24"/>
        </w:rPr>
        <w:t>DNS事件并分析外网域名解析过程</w:t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在模拟面板中进行自动捕获，观察其捕获的过程；</w:t>
      </w:r>
    </w:p>
    <w:p>
      <w:pPr>
        <w:pStyle w:val="16"/>
        <w:spacing w:line="360" w:lineRule="auto"/>
        <w:ind w:left="927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85210" cy="3131820"/>
            <wp:effectExtent l="0" t="0" r="8890" b="508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52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119120" cy="6190615"/>
            <wp:effectExtent l="0" t="0" r="508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0077" cy="62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观察事件列表中每一个DNS事件的详细信息，分析DNS</w:t>
      </w:r>
      <w:r>
        <w:rPr>
          <w:rFonts w:hint="eastAsia"/>
          <w:sz w:val="24"/>
          <w:szCs w:val="24"/>
        </w:rPr>
        <w:t>服务器之间进行外网解析的过程，重点观察解析外网域名时各级域名服务器的具体解析过程；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首先</w:t>
      </w:r>
      <w:r>
        <w:rPr>
          <w:sz w:val="24"/>
          <w:szCs w:val="24"/>
        </w:rPr>
        <w:t xml:space="preserve"> PC 向 cn_dns发送一个请求</w:t>
      </w:r>
      <w:r>
        <w:rPr>
          <w:rFonts w:hint="eastAsia"/>
          <w:sz w:val="24"/>
          <w:szCs w:val="24"/>
        </w:rPr>
        <w:t>解析域名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"http://www.y.com"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www.y.com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 xml:space="preserve"> DNS 查询请求包。 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 xml:space="preserve"> cn_dns 收到 DNS 查询请求</w:t>
      </w:r>
      <w:r>
        <w:rPr>
          <w:rFonts w:hint="eastAsia"/>
          <w:sz w:val="24"/>
          <w:szCs w:val="24"/>
        </w:rPr>
        <w:t>后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在本地区域文件中寻找相应记录，但没有找到，故</w:t>
      </w:r>
      <w:r>
        <w:rPr>
          <w:sz w:val="24"/>
          <w:szCs w:val="24"/>
        </w:rPr>
        <w:t>cn_dns 作为 DNS 客户端向root_dns</w:t>
      </w:r>
      <w:r>
        <w:rPr>
          <w:rFonts w:hint="eastAsia"/>
          <w:sz w:val="24"/>
          <w:szCs w:val="24"/>
        </w:rPr>
        <w:t>再发送一个</w:t>
      </w:r>
      <w:r>
        <w:rPr>
          <w:sz w:val="24"/>
          <w:szCs w:val="24"/>
        </w:rPr>
        <w:t xml:space="preserve"> 请求解析域名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"http://www.y.com"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www.y.com</w:t>
      </w:r>
      <w:r>
        <w:rPr>
          <w:sz w:val="24"/>
          <w:szCs w:val="24"/>
        </w:rPr>
        <w:fldChar w:fldCharType="end"/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DNS 请求包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 xml:space="preserve"> 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root_dns 收到 cn_dns 发来的 DNS 查询请求，</w:t>
      </w:r>
      <w:r>
        <w:rPr>
          <w:rFonts w:hint="eastAsia"/>
          <w:sz w:val="24"/>
          <w:szCs w:val="24"/>
        </w:rPr>
        <w:t>再在本地区域文件中寻找相应记录，还是但没有找到，</w:t>
      </w:r>
      <w:r>
        <w:rPr>
          <w:sz w:val="24"/>
          <w:szCs w:val="24"/>
        </w:rPr>
        <w:t>但是找到了能解</w:t>
      </w:r>
      <w:r>
        <w:rPr>
          <w:rFonts w:hint="eastAsia"/>
          <w:sz w:val="24"/>
          <w:szCs w:val="24"/>
        </w:rPr>
        <w:t>析“</w:t>
      </w:r>
      <w:r>
        <w:rPr>
          <w:sz w:val="24"/>
          <w:szCs w:val="24"/>
        </w:rPr>
        <w:t>.com”后缀的顶级域名服务器 com_dns，于是 root_dns 也作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 xml:space="preserve"> DNS 客户端向com_dns 发送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请求</w:t>
      </w:r>
      <w:r>
        <w:rPr>
          <w:rFonts w:hint="eastAsia"/>
          <w:sz w:val="24"/>
          <w:szCs w:val="24"/>
        </w:rPr>
        <w:t>解析域名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"http://www.y.com"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www.y.com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DNS 请求包</w:t>
      </w:r>
      <w:r>
        <w:rPr>
          <w:rFonts w:hint="eastAsia"/>
          <w:sz w:val="24"/>
          <w:szCs w:val="24"/>
        </w:rPr>
        <w:t>。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com_dns 收到 DNS 查询请求后，在本地区域文</w:t>
      </w:r>
      <w:r>
        <w:rPr>
          <w:rFonts w:hint="eastAsia"/>
          <w:sz w:val="24"/>
          <w:szCs w:val="24"/>
        </w:rPr>
        <w:t>件中未能直接解析出域名</w:t>
      </w:r>
      <w:r>
        <w:rPr>
          <w:sz w:val="24"/>
          <w:szCs w:val="24"/>
        </w:rPr>
        <w:t xml:space="preserve"> www.y.com，但找到了能解析“y.com”</w:t>
      </w:r>
      <w:r>
        <w:rPr>
          <w:rFonts w:hint="eastAsia"/>
          <w:sz w:val="24"/>
          <w:szCs w:val="24"/>
        </w:rPr>
        <w:t>后缀的权限域名服务器</w:t>
      </w:r>
      <w:r>
        <w:rPr>
          <w:sz w:val="24"/>
          <w:szCs w:val="24"/>
        </w:rPr>
        <w:t xml:space="preserve"> y.com_dns，于是 com_dns 作为 DNS 客户</w:t>
      </w:r>
      <w:r>
        <w:rPr>
          <w:rFonts w:hint="eastAsia"/>
          <w:sz w:val="24"/>
          <w:szCs w:val="24"/>
        </w:rPr>
        <w:t>端向权限</w:t>
      </w:r>
      <w:r>
        <w:rPr>
          <w:sz w:val="24"/>
          <w:szCs w:val="24"/>
        </w:rPr>
        <w:t>y.com_dns 发送</w:t>
      </w:r>
      <w:r>
        <w:rPr>
          <w:rFonts w:hint="eastAsia"/>
          <w:sz w:val="24"/>
          <w:szCs w:val="24"/>
        </w:rPr>
        <w:t>一个</w:t>
      </w:r>
      <w:r>
        <w:rPr>
          <w:sz w:val="24"/>
          <w:szCs w:val="24"/>
        </w:rPr>
        <w:t>请求</w:t>
      </w:r>
      <w:r>
        <w:rPr>
          <w:rFonts w:hint="eastAsia"/>
          <w:sz w:val="24"/>
          <w:szCs w:val="24"/>
        </w:rPr>
        <w:t>解析域名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HYPERLINK "http://www.y.com"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www.y.com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DNS 请求包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 xml:space="preserve"> 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y.com_dns 收到 com_dns 发来的 DNS 查询请求</w:t>
      </w:r>
      <w:r>
        <w:rPr>
          <w:rFonts w:hint="eastAsia"/>
          <w:sz w:val="24"/>
          <w:szCs w:val="24"/>
        </w:rPr>
        <w:t>后，在本地区域文件中找到了相应的资源记录，并直接解析出域名</w:t>
      </w:r>
      <w:r>
        <w:rPr>
          <w:sz w:val="24"/>
          <w:szCs w:val="24"/>
        </w:rPr>
        <w:t xml:space="preserve"> www.y.com，于是将 IP 地址 192.168.6.2 写入 DNS 应答报文中</w:t>
      </w:r>
      <w:r>
        <w:rPr>
          <w:rFonts w:hint="eastAsia"/>
          <w:sz w:val="24"/>
          <w:szCs w:val="24"/>
        </w:rPr>
        <w:t>发送给</w:t>
      </w:r>
      <w:r>
        <w:rPr>
          <w:sz w:val="24"/>
          <w:szCs w:val="24"/>
        </w:rPr>
        <w:t xml:space="preserve"> com_dns。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com_dns 作为 DNS 客户端收到 DNS 应答报文后，取出 IP 地址192.168.6.2，并作为 DNS 服务器将 IP 地址写入 DNS 应答报文中</w:t>
      </w:r>
      <w:r>
        <w:rPr>
          <w:rFonts w:hint="eastAsia"/>
          <w:sz w:val="24"/>
          <w:szCs w:val="24"/>
        </w:rPr>
        <w:t>发送给</w:t>
      </w:r>
      <w:r>
        <w:rPr>
          <w:sz w:val="24"/>
          <w:szCs w:val="24"/>
        </w:rPr>
        <w:t xml:space="preserve">root_dns。 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root_dns 作为 DNS 客户端收到 DNS 应答报文后，取出 IP 地址192.168.6.2，同时作为 DNS 服务器将 IP 地址写入 DNS 应答报文</w:t>
      </w:r>
      <w:r>
        <w:rPr>
          <w:rFonts w:hint="eastAsia"/>
          <w:sz w:val="24"/>
          <w:szCs w:val="24"/>
        </w:rPr>
        <w:t>中发送给</w:t>
      </w:r>
      <w:r>
        <w:rPr>
          <w:sz w:val="24"/>
          <w:szCs w:val="24"/>
        </w:rPr>
        <w:t xml:space="preserve">cn_dns。 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cn_dns 作为 DNS 客户端收到 DNS 应答报文后，取出 IP 地址192.168.6.2，同时作为 DNS 服务器将 IP 地址写入 DNS 应答报文</w:t>
      </w:r>
      <w:r>
        <w:rPr>
          <w:rFonts w:hint="eastAsia"/>
          <w:sz w:val="24"/>
          <w:szCs w:val="24"/>
        </w:rPr>
        <w:t>中发送给</w:t>
      </w:r>
      <w:r>
        <w:rPr>
          <w:sz w:val="24"/>
          <w:szCs w:val="24"/>
        </w:rPr>
        <w:t xml:space="preserve"> PC。 </w:t>
      </w:r>
    </w:p>
    <w:p>
      <w:pPr>
        <w:pStyle w:val="16"/>
        <w:numPr>
          <w:ilvl w:val="0"/>
          <w:numId w:val="3"/>
        </w:numPr>
        <w:spacing w:line="360" w:lineRule="auto"/>
        <w:ind w:left="840" w:leftChars="0" w:hanging="360" w:firstLineChars="0"/>
        <w:rPr>
          <w:sz w:val="24"/>
          <w:szCs w:val="24"/>
        </w:rPr>
      </w:pPr>
      <w:r>
        <w:rPr>
          <w:sz w:val="24"/>
          <w:szCs w:val="24"/>
        </w:rPr>
        <w:t>PC 收到本地域名服务器 cn_dns 的应答报文后，取出 IP 地址192.168.6.2，并对其进行访问，此时在 PC 浏览器中显示相应的Web 页面。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总的来说：</w:t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客户端收到解析域名的请求后，都先在</w:t>
      </w:r>
      <w:r>
        <w:rPr>
          <w:sz w:val="24"/>
          <w:szCs w:val="24"/>
        </w:rPr>
        <w:t>本地区域文</w:t>
      </w:r>
      <w:r>
        <w:rPr>
          <w:rFonts w:hint="eastAsia"/>
          <w:sz w:val="24"/>
          <w:szCs w:val="24"/>
        </w:rPr>
        <w:t>件中查找相应记录，查找失败的话就像上级服务器提交一个解析域名的请求，直到能成功解析域名，将IP地址写入应答报文。</w:t>
      </w:r>
    </w:p>
    <w:p>
      <w:pPr>
        <w:spacing w:line="360" w:lineRule="auto"/>
        <w:rPr>
          <w:rFonts w:hint="eastAsia"/>
          <w:sz w:val="24"/>
          <w:szCs w:val="24"/>
        </w:rPr>
      </w:pP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重置模拟器，清空事件，并关闭Web浏览器窗口。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</w:p>
    <w:p>
      <w:pPr>
        <w:pStyle w:val="16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任务三：观察缓存的作用。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（根据教材的详细资料，使用自己的语言描述实验步骤，在文字描述的同时，尽量多截图说明）</w:t>
      </w:r>
    </w:p>
    <w:p>
      <w:pPr>
        <w:pStyle w:val="16"/>
        <w:spacing w:line="360" w:lineRule="auto"/>
        <w:ind w:firstLine="897" w:firstLineChars="374"/>
        <w:rPr>
          <w:sz w:val="24"/>
          <w:szCs w:val="24"/>
        </w:rPr>
      </w:pPr>
      <w:r>
        <w:rPr>
          <w:rFonts w:hint="eastAsia"/>
          <w:sz w:val="24"/>
          <w:szCs w:val="24"/>
        </w:rPr>
        <w:t>步骤一：查看本地域名服务器</w:t>
      </w:r>
      <w:r>
        <w:rPr>
          <w:sz w:val="24"/>
          <w:szCs w:val="24"/>
        </w:rPr>
        <w:t>cn_dns的缓存</w:t>
      </w:r>
    </w:p>
    <w:p>
      <w:pPr>
        <w:pStyle w:val="16"/>
        <w:spacing w:line="360" w:lineRule="auto"/>
        <w:ind w:firstLine="897" w:firstLineChars="374"/>
        <w:rPr>
          <w:sz w:val="24"/>
          <w:szCs w:val="24"/>
        </w:rPr>
      </w:pPr>
      <w:r>
        <w:rPr>
          <w:rFonts w:hint="eastAsia"/>
          <w:sz w:val="24"/>
          <w:szCs w:val="24"/>
        </w:rPr>
        <w:t>使用两种方法查看缓存</w:t>
      </w:r>
    </w:p>
    <w:p>
      <w:pPr>
        <w:pStyle w:val="16"/>
        <w:spacing w:line="360" w:lineRule="auto"/>
        <w:ind w:firstLine="897" w:firstLineChars="37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• </w:t>
      </w:r>
      <w:r>
        <w:rPr>
          <w:sz w:val="24"/>
          <w:szCs w:val="24"/>
        </w:rPr>
        <w:t>在cn_dns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Config选项卡中选择DNS服务， DNS Cache查看此时本地域名服务器cn_dns中的缓存。</w:t>
      </w:r>
    </w:p>
    <w:p>
      <w:pPr>
        <w:pStyle w:val="16"/>
        <w:spacing w:line="360" w:lineRule="auto"/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94100" cy="3263900"/>
            <wp:effectExtent l="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897" w:firstLineChars="374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Inspect工具，单击本地域名服务器cn_dns，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DNS Cache Table，即可查看此时本</w:t>
      </w:r>
      <w:r>
        <w:rPr>
          <w:rFonts w:hint="eastAsia"/>
          <w:sz w:val="24"/>
          <w:szCs w:val="24"/>
        </w:rPr>
        <w:t>地域名服务器</w:t>
      </w:r>
      <w:r>
        <w:rPr>
          <w:sz w:val="24"/>
          <w:szCs w:val="24"/>
        </w:rPr>
        <w:t>cn_dns中的缓存。</w:t>
      </w:r>
    </w:p>
    <w:p>
      <w:pPr>
        <w:pStyle w:val="16"/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676650" cy="1708150"/>
            <wp:effectExtent l="0" t="0" r="6350" b="635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firstLine="897" w:firstLineChars="374"/>
        <w:rPr>
          <w:sz w:val="24"/>
          <w:szCs w:val="24"/>
        </w:rPr>
      </w:pPr>
      <w:r>
        <w:rPr>
          <w:rFonts w:hint="eastAsia"/>
          <w:sz w:val="24"/>
          <w:szCs w:val="24"/>
        </w:rPr>
        <w:t>步骤二：在</w:t>
      </w:r>
      <w:r>
        <w:rPr>
          <w:sz w:val="24"/>
          <w:szCs w:val="24"/>
        </w:rPr>
        <w:t>PC的浏览器窗口请求外部Web服务器的网页</w:t>
      </w:r>
    </w:p>
    <w:p>
      <w:pPr>
        <w:pStyle w:val="16"/>
        <w:spacing w:line="360" w:lineRule="auto"/>
        <w:ind w:firstLine="897" w:firstLineChars="374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重复任务二，再次观察此次解析外网域名的过程；</w:t>
      </w:r>
    </w:p>
    <w:p>
      <w:pPr>
        <w:pStyle w:val="16"/>
        <w:spacing w:line="360" w:lineRule="auto"/>
        <w:ind w:firstLine="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070350" cy="3708400"/>
            <wp:effectExtent l="0" t="0" r="635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重复任务二，发现解析外网域名的过程被大大简化，这是由于之前执行任务二时已经建立的缓存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pStyle w:val="16"/>
        <w:spacing w:line="360" w:lineRule="auto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5271135" cy="3035935"/>
            <wp:effectExtent l="0" t="0" r="12065" b="12065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011805"/>
            <wp:effectExtent l="0" t="0" r="8890" b="1079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011805"/>
            <wp:effectExtent l="0" t="0" r="8890" b="1079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35935"/>
            <wp:effectExtent l="0" t="0" r="12065" b="12065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35935"/>
            <wp:effectExtent l="0" t="0" r="12065" b="12065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480"/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067050" cy="1657350"/>
            <wp:effectExtent l="0" t="0" r="6350" b="635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•</w:t>
      </w:r>
      <w:r>
        <w:rPr>
          <w:sz w:val="24"/>
          <w:szCs w:val="24"/>
        </w:rPr>
        <w:t xml:space="preserve"> 完成后重置模拟器，清空事件，并关闭Web浏览器窗口。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</w:p>
    <w:p>
      <w:pPr>
        <w:pStyle w:val="3"/>
        <w:rPr>
          <w:rFonts w:ascii="宋体" w:hAnsi="宋体" w:eastAsia="宋体"/>
          <w:b w:val="0"/>
          <w:i w:val="0"/>
          <w:sz w:val="24"/>
          <w:szCs w:val="24"/>
        </w:rPr>
      </w:pPr>
      <w:r>
        <w:rPr>
          <w:rFonts w:hint="eastAsia" w:ascii="宋体" w:hAnsi="宋体" w:eastAsia="宋体"/>
          <w:b w:val="0"/>
          <w:i w:val="0"/>
          <w:sz w:val="24"/>
          <w:szCs w:val="24"/>
        </w:rPr>
        <w:t>三、思考与总结</w:t>
      </w:r>
    </w:p>
    <w:p>
      <w:pPr>
        <w:pStyle w:val="16"/>
        <w:numPr>
          <w:ilvl w:val="0"/>
          <w:numId w:val="4"/>
        </w:numPr>
        <w:spacing w:line="360" w:lineRule="auto"/>
        <w:ind w:left="420" w:leftChars="0" w:hanging="36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DNS协议使用运输层的什么协议？</w:t>
      </w:r>
    </w:p>
    <w:p>
      <w:pPr>
        <w:pStyle w:val="16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答：T</w:t>
      </w:r>
      <w:r>
        <w:rPr>
          <w:sz w:val="24"/>
          <w:szCs w:val="24"/>
        </w:rPr>
        <w:t>CP</w:t>
      </w:r>
      <w:r>
        <w:rPr>
          <w:rFonts w:hint="eastAsia"/>
          <w:sz w:val="24"/>
          <w:szCs w:val="24"/>
        </w:rPr>
        <w:t>和U</w:t>
      </w:r>
      <w:r>
        <w:rPr>
          <w:sz w:val="24"/>
          <w:szCs w:val="24"/>
        </w:rPr>
        <w:t>DP</w:t>
      </w:r>
      <w:r>
        <w:rPr>
          <w:rFonts w:hint="eastAsia"/>
          <w:sz w:val="24"/>
          <w:szCs w:val="24"/>
        </w:rPr>
        <w:t>协议，域名解析时使用</w:t>
      </w:r>
      <w:r>
        <w:rPr>
          <w:sz w:val="24"/>
          <w:szCs w:val="24"/>
        </w:rPr>
        <w:t>UDP协议</w:t>
      </w:r>
      <w:r>
        <w:rPr>
          <w:rFonts w:hint="eastAsia"/>
          <w:sz w:val="24"/>
          <w:szCs w:val="24"/>
        </w:rPr>
        <w:t>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</w:p>
    <w:p>
      <w:pPr>
        <w:pStyle w:val="16"/>
        <w:numPr>
          <w:ilvl w:val="0"/>
          <w:numId w:val="4"/>
        </w:numPr>
        <w:spacing w:line="360" w:lineRule="auto"/>
        <w:ind w:left="420" w:leftChars="0" w:hanging="36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DNS缓存有什么作用？在Packet Tracer中如何清空DNS缓存。</w:t>
      </w:r>
    </w:p>
    <w:p>
      <w:pPr>
        <w:pStyle w:val="16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答</w:t>
      </w:r>
      <w:r>
        <w:rPr>
          <w:sz w:val="24"/>
          <w:szCs w:val="24"/>
        </w:rPr>
        <w:t>: DNS 缓存用来存放最近解析过的域名等信息，因此可以提高解析效率。</w:t>
      </w:r>
    </w:p>
    <w:p>
      <w:pPr>
        <w:pStyle w:val="16"/>
        <w:spacing w:line="360" w:lineRule="auto"/>
        <w:ind w:left="927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94100" cy="3263900"/>
            <wp:effectExtent l="0" t="0" r="0" b="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spacing w:line="360" w:lineRule="auto"/>
        <w:ind w:left="927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DNS</w:t>
      </w:r>
      <w:r>
        <w:rPr>
          <w:rFonts w:hint="eastAsia"/>
          <w:sz w:val="24"/>
          <w:szCs w:val="24"/>
        </w:rPr>
        <w:t>查看界面点击Clear</w:t>
      </w:r>
      <w:r>
        <w:rPr>
          <w:sz w:val="24"/>
          <w:szCs w:val="24"/>
        </w:rPr>
        <w:t xml:space="preserve"> C</w:t>
      </w:r>
      <w:r>
        <w:rPr>
          <w:rFonts w:hint="eastAsia"/>
          <w:sz w:val="24"/>
          <w:szCs w:val="24"/>
        </w:rPr>
        <w:t>ache即可清空缓存</w:t>
      </w:r>
    </w:p>
    <w:p>
      <w:pPr>
        <w:pStyle w:val="16"/>
        <w:ind w:firstLine="480"/>
        <w:rPr>
          <w:sz w:val="24"/>
          <w:szCs w:val="24"/>
        </w:rPr>
      </w:pPr>
    </w:p>
    <w:p>
      <w:pPr>
        <w:pStyle w:val="16"/>
        <w:numPr>
          <w:ilvl w:val="0"/>
          <w:numId w:val="4"/>
        </w:numPr>
        <w:spacing w:line="360" w:lineRule="auto"/>
        <w:ind w:left="420" w:leftChars="0" w:hanging="36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本实验中PC与本地域名服务器cn_dns之间的解析是递归还是迭代？本地域名服务器cn_dns与根域名服务器root_dns之间呢？若后者用另一种解析方法，则域名服务器之间DNS的请求和应答的交互过程应如何运行？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答：本实验中 </w:t>
      </w:r>
      <w:r>
        <w:rPr>
          <w:sz w:val="24"/>
          <w:szCs w:val="24"/>
        </w:rPr>
        <w:t>PC 与本地域名服务器 cn_dns 之间的解析是递归查询，本地域名服务器cn_dns 与根域名服务器 root_dns 之间也是递归查询。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若后者用的是迭代查询，则当cn_dns 向根域名服务器 root_dns 请求解析而 root_dns 无法解析出结果时，不是由root_dns </w:t>
      </w:r>
      <w:r>
        <w:rPr>
          <w:rFonts w:hint="eastAsia"/>
          <w:sz w:val="24"/>
          <w:szCs w:val="24"/>
        </w:rPr>
        <w:t>再进行后续的解析</w:t>
      </w:r>
      <w:r>
        <w:rPr>
          <w:sz w:val="24"/>
          <w:szCs w:val="24"/>
        </w:rPr>
        <w:t>并将解析结果告知 cn_dns 而是 root_dns</w:t>
      </w:r>
      <w:r>
        <w:rPr>
          <w:rFonts w:hint="eastAsia"/>
          <w:sz w:val="24"/>
          <w:szCs w:val="24"/>
        </w:rPr>
        <w:t>会告诉</w:t>
      </w:r>
      <w:r>
        <w:rPr>
          <w:sz w:val="24"/>
          <w:szCs w:val="24"/>
        </w:rPr>
        <w:t xml:space="preserve"> cn_dns 应该向哪一个域名服务器进行查询，剩下的解析由 cn_dns 自己进行。</w:t>
      </w:r>
    </w:p>
    <w:p>
      <w:pPr>
        <w:pStyle w:val="16"/>
        <w:ind w:firstLine="480"/>
        <w:rPr>
          <w:sz w:val="24"/>
          <w:szCs w:val="24"/>
        </w:rPr>
      </w:pPr>
    </w:p>
    <w:p>
      <w:pPr>
        <w:pStyle w:val="16"/>
        <w:numPr>
          <w:ilvl w:val="0"/>
          <w:numId w:val="4"/>
        </w:numPr>
        <w:spacing w:line="360" w:lineRule="auto"/>
        <w:ind w:left="420" w:leftChars="0" w:hanging="36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实验过程中还遇到什么问题，如何解决的？通过该实验有何收获？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答：教材上查看缓存的第一种方法存在问题（可能是</w:t>
      </w:r>
      <w:r>
        <w:rPr>
          <w:sz w:val="24"/>
          <w:szCs w:val="24"/>
        </w:rPr>
        <w:t>Cisco Packet Tracer</w:t>
      </w:r>
      <w:r>
        <w:rPr>
          <w:rFonts w:hint="eastAsia"/>
          <w:sz w:val="24"/>
          <w:szCs w:val="24"/>
        </w:rPr>
        <w:t>版本的问题），应该是在cn</w:t>
      </w:r>
      <w:r>
        <w:rPr>
          <w:sz w:val="24"/>
          <w:szCs w:val="24"/>
        </w:rPr>
        <w:t>_dns</w:t>
      </w:r>
      <w:r>
        <w:rPr>
          <w:rFonts w:hint="eastAsia"/>
          <w:sz w:val="24"/>
          <w:szCs w:val="24"/>
        </w:rPr>
        <w:t>的Servi</w:t>
      </w:r>
      <w:r>
        <w:rPr>
          <w:sz w:val="24"/>
          <w:szCs w:val="24"/>
        </w:rPr>
        <w:t>ces</w:t>
      </w:r>
      <w:r>
        <w:rPr>
          <w:rFonts w:hint="eastAsia"/>
          <w:sz w:val="24"/>
          <w:szCs w:val="24"/>
        </w:rPr>
        <w:t>选项卡中选择D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服务，而不是Con</w:t>
      </w:r>
      <w:r>
        <w:rPr>
          <w:sz w:val="24"/>
          <w:szCs w:val="24"/>
        </w:rPr>
        <w:t>fig</w:t>
      </w:r>
      <w:r>
        <w:rPr>
          <w:rFonts w:hint="eastAsia"/>
          <w:sz w:val="24"/>
          <w:szCs w:val="24"/>
        </w:rPr>
        <w:t>选项卡。</w:t>
      </w:r>
    </w:p>
    <w:p>
      <w:pPr>
        <w:pStyle w:val="16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通过本次实验，我对D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的基础知识以及D</w:t>
      </w:r>
      <w:r>
        <w:rPr>
          <w:sz w:val="24"/>
          <w:szCs w:val="24"/>
        </w:rPr>
        <w:t>NS</w:t>
      </w:r>
      <w:r>
        <w:rPr>
          <w:rFonts w:hint="eastAsia"/>
          <w:sz w:val="24"/>
          <w:szCs w:val="24"/>
        </w:rPr>
        <w:t>的工作原理有了进一步学习，对计算机网络以及组网与运维这门课程有了进一步理解。</w:t>
      </w:r>
    </w:p>
    <w:p>
      <w:pPr>
        <w:rPr>
          <w:sz w:val="24"/>
          <w:szCs w:val="24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center"/>
    </w:pPr>
    <w:r>
      <w:rPr>
        <w:rFonts w:hint="eastAsia" w:ascii="宋体" w:hAnsi="宋体" w:cs="宋体"/>
        <w:kern w:val="0"/>
        <w:sz w:val="28"/>
        <w:szCs w:val="28"/>
      </w:rPr>
      <w:t>-</w:t>
    </w:r>
    <w:r>
      <w:rPr>
        <w:rFonts w:ascii="宋体" w:hAnsi="宋体" w:cs="宋体"/>
        <w:kern w:val="0"/>
        <w:sz w:val="28"/>
        <w:szCs w:val="28"/>
      </w:rPr>
      <w:fldChar w:fldCharType="begin"/>
    </w:r>
    <w:r>
      <w:rPr>
        <w:rFonts w:ascii="宋体" w:hAnsi="宋体" w:cs="宋体"/>
        <w:kern w:val="0"/>
        <w:sz w:val="28"/>
        <w:szCs w:val="28"/>
      </w:rPr>
      <w:instrText xml:space="preserve"> PAGE </w:instrText>
    </w:r>
    <w:r>
      <w:rPr>
        <w:rFonts w:ascii="宋体" w:hAnsi="宋体" w:cs="宋体"/>
        <w:kern w:val="0"/>
        <w:sz w:val="28"/>
        <w:szCs w:val="28"/>
      </w:rPr>
      <w:fldChar w:fldCharType="separate"/>
    </w:r>
    <w:r>
      <w:rPr>
        <w:rFonts w:ascii="宋体" w:hAnsi="宋体" w:cs="宋体"/>
        <w:kern w:val="0"/>
        <w:sz w:val="28"/>
        <w:szCs w:val="28"/>
      </w:rPr>
      <w:t>1</w:t>
    </w:r>
    <w:r>
      <w:rPr>
        <w:rFonts w:ascii="宋体" w:hAnsi="宋体" w:cs="宋体"/>
        <w:kern w:val="0"/>
        <w:sz w:val="28"/>
        <w:szCs w:val="28"/>
      </w:rPr>
      <w:fldChar w:fldCharType="end"/>
    </w:r>
    <w:r>
      <w:rPr>
        <w:rFonts w:hint="eastAsia" w:ascii="宋体" w:hAnsi="宋体" w:cs="宋体"/>
        <w:kern w:val="0"/>
        <w:sz w:val="28"/>
        <w:szCs w:val="28"/>
      </w:rPr>
      <w:t>-</w:t>
    </w:r>
  </w:p>
  <w:p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03DCC"/>
    <w:multiLevelType w:val="multilevel"/>
    <w:tmpl w:val="00903DCC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8C23FF"/>
    <w:multiLevelType w:val="multilevel"/>
    <w:tmpl w:val="308C23F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1C429AF"/>
    <w:multiLevelType w:val="multilevel"/>
    <w:tmpl w:val="71C429AF"/>
    <w:lvl w:ilvl="0" w:tentative="0">
      <w:start w:val="1"/>
      <w:numFmt w:val="decimalEnclosedCircle"/>
      <w:lvlText w:val="%1"/>
      <w:lvlJc w:val="left"/>
      <w:pPr>
        <w:ind w:left="176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247" w:hanging="420"/>
      </w:pPr>
    </w:lvl>
    <w:lvl w:ilvl="2" w:tentative="0">
      <w:start w:val="1"/>
      <w:numFmt w:val="lowerRoman"/>
      <w:lvlText w:val="%3."/>
      <w:lvlJc w:val="right"/>
      <w:pPr>
        <w:ind w:left="2667" w:hanging="420"/>
      </w:pPr>
    </w:lvl>
    <w:lvl w:ilvl="3" w:tentative="0">
      <w:start w:val="1"/>
      <w:numFmt w:val="decimal"/>
      <w:lvlText w:val="%4."/>
      <w:lvlJc w:val="left"/>
      <w:pPr>
        <w:ind w:left="3087" w:hanging="420"/>
      </w:pPr>
    </w:lvl>
    <w:lvl w:ilvl="4" w:tentative="0">
      <w:start w:val="1"/>
      <w:numFmt w:val="lowerLetter"/>
      <w:lvlText w:val="%5)"/>
      <w:lvlJc w:val="left"/>
      <w:pPr>
        <w:ind w:left="3507" w:hanging="420"/>
      </w:pPr>
    </w:lvl>
    <w:lvl w:ilvl="5" w:tentative="0">
      <w:start w:val="1"/>
      <w:numFmt w:val="lowerRoman"/>
      <w:lvlText w:val="%6."/>
      <w:lvlJc w:val="right"/>
      <w:pPr>
        <w:ind w:left="3927" w:hanging="420"/>
      </w:pPr>
    </w:lvl>
    <w:lvl w:ilvl="6" w:tentative="0">
      <w:start w:val="1"/>
      <w:numFmt w:val="decimal"/>
      <w:lvlText w:val="%7."/>
      <w:lvlJc w:val="left"/>
      <w:pPr>
        <w:ind w:left="4347" w:hanging="420"/>
      </w:pPr>
    </w:lvl>
    <w:lvl w:ilvl="7" w:tentative="0">
      <w:start w:val="1"/>
      <w:numFmt w:val="lowerLetter"/>
      <w:lvlText w:val="%8)"/>
      <w:lvlJc w:val="left"/>
      <w:pPr>
        <w:ind w:left="4767" w:hanging="420"/>
      </w:pPr>
    </w:lvl>
    <w:lvl w:ilvl="8" w:tentative="0">
      <w:start w:val="1"/>
      <w:numFmt w:val="lowerRoman"/>
      <w:lvlText w:val="%9."/>
      <w:lvlJc w:val="right"/>
      <w:pPr>
        <w:ind w:left="5187" w:hanging="420"/>
      </w:pPr>
    </w:lvl>
  </w:abstractNum>
  <w:abstractNum w:abstractNumId="3">
    <w:nsid w:val="741640F4"/>
    <w:multiLevelType w:val="multilevel"/>
    <w:tmpl w:val="741640F4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c0ODQ4ZTAwYTEyZWM5OTgyODM1ZDA3MmExNWY0NjMifQ=="/>
  </w:docVars>
  <w:rsids>
    <w:rsidRoot w:val="00980626"/>
    <w:rsid w:val="0001728B"/>
    <w:rsid w:val="000A6C9E"/>
    <w:rsid w:val="000D1CA2"/>
    <w:rsid w:val="001A64C4"/>
    <w:rsid w:val="001B7394"/>
    <w:rsid w:val="001E6972"/>
    <w:rsid w:val="002D483A"/>
    <w:rsid w:val="0032025F"/>
    <w:rsid w:val="003D2772"/>
    <w:rsid w:val="004C2C18"/>
    <w:rsid w:val="004C5CDF"/>
    <w:rsid w:val="00512D2C"/>
    <w:rsid w:val="005E06E2"/>
    <w:rsid w:val="005F4FE8"/>
    <w:rsid w:val="006D01AA"/>
    <w:rsid w:val="006D2B00"/>
    <w:rsid w:val="007014FB"/>
    <w:rsid w:val="00766769"/>
    <w:rsid w:val="00797785"/>
    <w:rsid w:val="007A48A6"/>
    <w:rsid w:val="007F1910"/>
    <w:rsid w:val="008473BA"/>
    <w:rsid w:val="0087603E"/>
    <w:rsid w:val="00961DA7"/>
    <w:rsid w:val="00980626"/>
    <w:rsid w:val="009A12B4"/>
    <w:rsid w:val="009C4152"/>
    <w:rsid w:val="00A216C0"/>
    <w:rsid w:val="00A42B89"/>
    <w:rsid w:val="00B50D77"/>
    <w:rsid w:val="00DA1C5E"/>
    <w:rsid w:val="00DA6A5A"/>
    <w:rsid w:val="00DB330B"/>
    <w:rsid w:val="00DE1E89"/>
    <w:rsid w:val="00DE7715"/>
    <w:rsid w:val="00DF116D"/>
    <w:rsid w:val="00E4013E"/>
    <w:rsid w:val="00E53A65"/>
    <w:rsid w:val="00F34289"/>
    <w:rsid w:val="00F4085D"/>
    <w:rsid w:val="00F533D5"/>
    <w:rsid w:val="0D2C3F28"/>
    <w:rsid w:val="10F702A2"/>
    <w:rsid w:val="12D85778"/>
    <w:rsid w:val="15520505"/>
    <w:rsid w:val="1AE148A9"/>
    <w:rsid w:val="1B6842D5"/>
    <w:rsid w:val="1D055CAD"/>
    <w:rsid w:val="212B3679"/>
    <w:rsid w:val="22C203C0"/>
    <w:rsid w:val="22EB32AD"/>
    <w:rsid w:val="236D70AB"/>
    <w:rsid w:val="244E150E"/>
    <w:rsid w:val="26A57B72"/>
    <w:rsid w:val="28F11F3B"/>
    <w:rsid w:val="2CAD62BF"/>
    <w:rsid w:val="3E44002D"/>
    <w:rsid w:val="42236491"/>
    <w:rsid w:val="44D42A00"/>
    <w:rsid w:val="47A5361A"/>
    <w:rsid w:val="4FEB3E5C"/>
    <w:rsid w:val="521A4D02"/>
    <w:rsid w:val="584D4249"/>
    <w:rsid w:val="6D6E284D"/>
    <w:rsid w:val="71AD30FD"/>
    <w:rsid w:val="779B3860"/>
    <w:rsid w:val="78ED2AF3"/>
    <w:rsid w:val="7AE6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autoSpaceDE w:val="0"/>
      <w:autoSpaceDN w:val="0"/>
      <w:adjustRightInd w:val="0"/>
      <w:jc w:val="left"/>
      <w:outlineLvl w:val="0"/>
    </w:pPr>
    <w:rPr>
      <w:rFonts w:ascii="Arial" w:hAnsi="Arial" w:cs="Arial"/>
      <w:b/>
      <w:bCs/>
      <w:color w:val="000000"/>
      <w:kern w:val="0"/>
      <w:sz w:val="32"/>
      <w:szCs w:val="32"/>
    </w:rPr>
  </w:style>
  <w:style w:type="paragraph" w:styleId="3">
    <w:name w:val="heading 2"/>
    <w:basedOn w:val="1"/>
    <w:next w:val="1"/>
    <w:qFormat/>
    <w:uiPriority w:val="99"/>
    <w:pPr>
      <w:autoSpaceDE w:val="0"/>
      <w:autoSpaceDN w:val="0"/>
      <w:adjustRightInd w:val="0"/>
      <w:jc w:val="left"/>
      <w:outlineLvl w:val="1"/>
    </w:pPr>
    <w:rPr>
      <w:rFonts w:ascii="Arial" w:hAnsi="Arial" w:cs="Arial"/>
      <w:b/>
      <w:bCs/>
      <w:i/>
      <w:iCs/>
      <w:color w:val="000000"/>
      <w:kern w:val="0"/>
      <w:sz w:val="28"/>
      <w:szCs w:val="28"/>
    </w:rPr>
  </w:style>
  <w:style w:type="paragraph" w:styleId="4">
    <w:name w:val="heading 3"/>
    <w:basedOn w:val="1"/>
    <w:link w:val="13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spacing w:line="314" w:lineRule="atLeast"/>
      <w:ind w:firstLine="420"/>
    </w:pPr>
    <w:rPr>
      <w:szCs w:val="20"/>
    </w:rPr>
  </w:style>
  <w:style w:type="paragraph" w:styleId="6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0">
    <w:name w:val="Table Grid"/>
    <w:basedOn w:val="9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customStyle="1" w:styleId="13">
    <w:name w:val="标题 3 Char"/>
    <w:basedOn w:val="11"/>
    <w:link w:val="4"/>
    <w:qFormat/>
    <w:uiPriority w:val="0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4">
    <w:name w:val="页眉 Char"/>
    <w:basedOn w:val="11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页脚 Char"/>
    <w:basedOn w:val="11"/>
    <w:link w:val="7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apple-style-span"/>
    <w:basedOn w:val="11"/>
    <w:qFormat/>
    <w:uiPriority w:val="0"/>
  </w:style>
  <w:style w:type="paragraph" w:customStyle="1" w:styleId="18">
    <w:name w:val="无间隔1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18"/>
      <w:szCs w:val="18"/>
      <w:lang w:val="en-US" w:eastAsia="zh-CN" w:bidi="ar-SA"/>
    </w:rPr>
  </w:style>
  <w:style w:type="character" w:customStyle="1" w:styleId="19">
    <w:name w:val="批注框文本 Char"/>
    <w:basedOn w:val="11"/>
    <w:link w:val="6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diagramColors" Target="diagrams/colors1.xml"/><Relationship Id="rId8" Type="http://schemas.openxmlformats.org/officeDocument/2006/relationships/diagramQuickStyle" Target="diagrams/quickStyle1.xml"/><Relationship Id="rId7" Type="http://schemas.openxmlformats.org/officeDocument/2006/relationships/diagramLayout" Target="diagrams/layout1.xml"/><Relationship Id="rId6" Type="http://schemas.openxmlformats.org/officeDocument/2006/relationships/diagramData" Target="diagrams/data1.xml"/><Relationship Id="rId5" Type="http://schemas.openxmlformats.org/officeDocument/2006/relationships/image" Target="media/image1.png"/><Relationship Id="rId40" Type="http://schemas.openxmlformats.org/officeDocument/2006/relationships/fontTable" Target="fontTable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er" Target="foot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microsoft.com/office/2007/relationships/diagramDrawing" Target="diagrams/drawing1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ED5056-192C-4BFD-91E3-642312C1CD12}" type="doc">
      <dgm:prSet loTypeId="urn:microsoft.com/office/officeart/2005/8/layout/hierarchy6" loCatId="hierarchy" qsTypeId="urn:microsoft.com/office/officeart/2005/8/quickstyle/simple1" qsCatId="simple" csTypeId="urn:microsoft.com/office/officeart/2005/8/colors/colorful1" csCatId="colorful" phldr="1"/>
      <dgm:spPr/>
      <dgm:t>
        <a:bodyPr/>
        <a:p>
          <a:endParaRPr lang="zh-CN" altLang="en-US"/>
        </a:p>
      </dgm:t>
    </dgm:pt>
    <dgm:pt modelId="{70D709F2-EF55-4EBA-AC49-7DFD97CC6E82}">
      <dgm:prSet phldrT="[文本]"/>
      <dgm:spPr/>
      <dgm:t>
        <a:bodyPr/>
        <a:p>
          <a:r>
            <a:rPr lang="en-US" altLang="zh-CN"/>
            <a:t>root_dns</a:t>
          </a:r>
          <a:endParaRPr lang="zh-CN" altLang="en-US"/>
        </a:p>
      </dgm:t>
    </dgm:pt>
    <dgm:pt modelId="{56A56E11-147D-4FB4-A7D9-52B14719E02A}" cxnId="{4F5BBCD3-7F9A-4230-8E0A-2ECE2FB752B4}" type="parTrans">
      <dgm:prSet/>
      <dgm:spPr/>
      <dgm:t>
        <a:bodyPr/>
        <a:p>
          <a:endParaRPr lang="zh-CN" altLang="en-US"/>
        </a:p>
      </dgm:t>
    </dgm:pt>
    <dgm:pt modelId="{0C78611D-32D9-455C-8861-8D6EF5AFA47B}" cxnId="{4F5BBCD3-7F9A-4230-8E0A-2ECE2FB752B4}" type="sibTrans">
      <dgm:prSet/>
      <dgm:spPr/>
      <dgm:t>
        <a:bodyPr/>
        <a:p>
          <a:endParaRPr lang="zh-CN" altLang="en-US"/>
        </a:p>
      </dgm:t>
    </dgm:pt>
    <dgm:pt modelId="{9446CCB0-4CBA-44FC-B658-41C2C06272FD}">
      <dgm:prSet phldrT="[文本]"/>
      <dgm:spPr/>
      <dgm:t>
        <a:bodyPr/>
        <a:p>
          <a:r>
            <a:rPr lang="en-US" altLang="zh-CN"/>
            <a:t>cn_dns</a:t>
          </a:r>
          <a:endParaRPr lang="zh-CN" altLang="en-US"/>
        </a:p>
      </dgm:t>
    </dgm:pt>
    <dgm:pt modelId="{79B666C0-1A34-4F50-B57F-0EF3696CB4A6}" cxnId="{A099FEDA-E2BB-4468-9A2E-1D92DE14F3DC}" type="parTrans">
      <dgm:prSet/>
      <dgm:spPr/>
      <dgm:t>
        <a:bodyPr/>
        <a:p>
          <a:endParaRPr lang="zh-CN" altLang="en-US"/>
        </a:p>
      </dgm:t>
    </dgm:pt>
    <dgm:pt modelId="{DEFF3C0D-8748-4324-AC15-BD5CFD0CA02A}" cxnId="{A099FEDA-E2BB-4468-9A2E-1D92DE14F3DC}" type="sibTrans">
      <dgm:prSet/>
      <dgm:spPr/>
      <dgm:t>
        <a:bodyPr/>
        <a:p>
          <a:endParaRPr lang="zh-CN" altLang="en-US"/>
        </a:p>
      </dgm:t>
    </dgm:pt>
    <dgm:pt modelId="{A6459E17-01A2-4EF2-AD52-96689E5A0C75}">
      <dgm:prSet phldrT="[文本]"/>
      <dgm:spPr/>
      <dgm:t>
        <a:bodyPr/>
        <a:p>
          <a:r>
            <a:rPr lang="en-US" altLang="zh-CN"/>
            <a:t>com_dns</a:t>
          </a:r>
          <a:endParaRPr lang="zh-CN" altLang="en-US"/>
        </a:p>
      </dgm:t>
    </dgm:pt>
    <dgm:pt modelId="{F74CA75B-0EE0-4A9A-AFE5-0A924DE94CDD}" cxnId="{43497E93-2011-4420-ACC0-6DC4BA1A8043}" type="parTrans">
      <dgm:prSet/>
      <dgm:spPr/>
      <dgm:t>
        <a:bodyPr/>
        <a:p>
          <a:endParaRPr lang="zh-CN" altLang="en-US"/>
        </a:p>
      </dgm:t>
    </dgm:pt>
    <dgm:pt modelId="{79F14CE2-0547-4425-AC62-2C00AE8B9EEA}" cxnId="{43497E93-2011-4420-ACC0-6DC4BA1A8043}" type="sibTrans">
      <dgm:prSet/>
      <dgm:spPr/>
      <dgm:t>
        <a:bodyPr/>
        <a:p>
          <a:endParaRPr lang="zh-CN" altLang="en-US"/>
        </a:p>
      </dgm:t>
    </dgm:pt>
    <dgm:pt modelId="{1EDACAFB-C763-4443-A4FC-57FE58D47410}">
      <dgm:prSet phldrT="[文本]"/>
      <dgm:spPr/>
      <dgm:t>
        <a:bodyPr/>
        <a:p>
          <a:r>
            <a:rPr lang="en-US" altLang="zh-CN"/>
            <a:t>y.com_dns</a:t>
          </a:r>
          <a:endParaRPr lang="zh-CN" altLang="en-US"/>
        </a:p>
      </dgm:t>
    </dgm:pt>
    <dgm:pt modelId="{9720AC01-D158-4BC4-9134-0EAD2FCBA2DE}" cxnId="{D2D1E72F-534B-4524-984C-3380C2051D0D}" type="parTrans">
      <dgm:prSet/>
      <dgm:spPr/>
      <dgm:t>
        <a:bodyPr/>
        <a:p>
          <a:endParaRPr lang="zh-CN" altLang="en-US"/>
        </a:p>
      </dgm:t>
    </dgm:pt>
    <dgm:pt modelId="{45E7788F-6947-4B7C-AA93-D6D40D2F9576}" cxnId="{D2D1E72F-534B-4524-984C-3380C2051D0D}" type="sibTrans">
      <dgm:prSet/>
      <dgm:spPr/>
      <dgm:t>
        <a:bodyPr/>
        <a:p>
          <a:endParaRPr lang="zh-CN" altLang="en-US"/>
        </a:p>
      </dgm:t>
    </dgm:pt>
    <dgm:pt modelId="{0CAE0C5E-ECFB-4974-80DD-74F6A909CB17}">
      <dgm:prSet phldrT="[文本]"/>
      <dgm:spPr/>
      <dgm:t>
        <a:bodyPr/>
        <a:p>
          <a:r>
            <a:rPr lang="zh-CN" altLang="en-US"/>
            <a:t>根域名服务器</a:t>
          </a:r>
        </a:p>
      </dgm:t>
    </dgm:pt>
    <dgm:pt modelId="{AC315EA1-6A26-4855-BA8F-83C5D720A1EE}" cxnId="{319B9AFF-7522-4797-8374-A5C6896CD303}" type="parTrans">
      <dgm:prSet/>
      <dgm:spPr/>
      <dgm:t>
        <a:bodyPr/>
        <a:p>
          <a:endParaRPr lang="zh-CN" altLang="en-US"/>
        </a:p>
      </dgm:t>
    </dgm:pt>
    <dgm:pt modelId="{7207FDCB-9E36-47A5-ADB1-7F545D5C12D5}" cxnId="{319B9AFF-7522-4797-8374-A5C6896CD303}" type="sibTrans">
      <dgm:prSet/>
      <dgm:spPr/>
      <dgm:t>
        <a:bodyPr/>
        <a:p>
          <a:endParaRPr lang="zh-CN" altLang="en-US"/>
        </a:p>
      </dgm:t>
    </dgm:pt>
    <dgm:pt modelId="{C4705044-1B88-4791-942C-B06BDE1D6DC1}">
      <dgm:prSet phldrT="[文本]"/>
      <dgm:spPr/>
      <dgm:t>
        <a:bodyPr/>
        <a:p>
          <a:r>
            <a:rPr lang="zh-CN" altLang="en-US"/>
            <a:t>顶级域名服务器</a:t>
          </a:r>
        </a:p>
      </dgm:t>
    </dgm:pt>
    <dgm:pt modelId="{883A99AF-5846-4290-ABFD-DF42010C8C0A}" cxnId="{A04AC3B7-F50B-42CE-A7E9-B6C3B0CB8AE4}" type="parTrans">
      <dgm:prSet/>
      <dgm:spPr/>
      <dgm:t>
        <a:bodyPr/>
        <a:p>
          <a:endParaRPr lang="zh-CN" altLang="en-US"/>
        </a:p>
      </dgm:t>
    </dgm:pt>
    <dgm:pt modelId="{12692510-6D25-4409-A814-2F96B9AD5AE8}" cxnId="{A04AC3B7-F50B-42CE-A7E9-B6C3B0CB8AE4}" type="sibTrans">
      <dgm:prSet/>
      <dgm:spPr/>
      <dgm:t>
        <a:bodyPr/>
        <a:p>
          <a:endParaRPr lang="zh-CN" altLang="en-US"/>
        </a:p>
      </dgm:t>
    </dgm:pt>
    <dgm:pt modelId="{57AEBEBE-CA8C-4B73-96ED-8772EF012FFE}">
      <dgm:prSet phldrT="[文本]"/>
      <dgm:spPr/>
      <dgm:t>
        <a:bodyPr/>
        <a:p>
          <a:r>
            <a:rPr lang="zh-CN" altLang="en-US"/>
            <a:t>权限域名服务器</a:t>
          </a:r>
        </a:p>
      </dgm:t>
    </dgm:pt>
    <dgm:pt modelId="{158C1353-DC5B-4B6D-BD23-CC58E51A65F8}" cxnId="{F268B891-C37F-4533-B54F-DF966ECE93D6}" type="parTrans">
      <dgm:prSet/>
      <dgm:spPr/>
      <dgm:t>
        <a:bodyPr/>
        <a:p>
          <a:endParaRPr lang="zh-CN" altLang="en-US"/>
        </a:p>
      </dgm:t>
    </dgm:pt>
    <dgm:pt modelId="{0D82B883-9FD9-4EE7-83AD-5F9CBFC8A1D7}" cxnId="{F268B891-C37F-4533-B54F-DF966ECE93D6}" type="sibTrans">
      <dgm:prSet/>
      <dgm:spPr/>
      <dgm:t>
        <a:bodyPr/>
        <a:p>
          <a:endParaRPr lang="zh-CN" altLang="en-US"/>
        </a:p>
      </dgm:t>
    </dgm:pt>
    <dgm:pt modelId="{AE256FD3-70A2-477E-B9DD-74AA1338A3D5}" type="pres">
      <dgm:prSet presAssocID="{56ED5056-192C-4BFD-91E3-642312C1CD12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40AEE7B9-52E9-454F-920F-BFEE3C03948F}" type="pres">
      <dgm:prSet presAssocID="{56ED5056-192C-4BFD-91E3-642312C1CD12}" presName="hierFlow" presStyleCnt="0"/>
      <dgm:spPr/>
    </dgm:pt>
    <dgm:pt modelId="{2DF4AE2A-451C-4FF0-8CC8-4B8EEA125543}" type="pres">
      <dgm:prSet presAssocID="{56ED5056-192C-4BFD-91E3-642312C1CD12}" presName="firstBuf" presStyleCnt="0"/>
      <dgm:spPr/>
    </dgm:pt>
    <dgm:pt modelId="{A4DFC8C0-95F3-4F7E-858D-DE93AD04FF45}" type="pres">
      <dgm:prSet presAssocID="{56ED5056-192C-4BFD-91E3-642312C1CD12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633C8DA3-18B8-4AFF-9F78-F3732E883143}" type="pres">
      <dgm:prSet presAssocID="{70D709F2-EF55-4EBA-AC49-7DFD97CC6E82}" presName="Name14" presStyleCnt="0"/>
      <dgm:spPr/>
    </dgm:pt>
    <dgm:pt modelId="{B1DAEA6B-688A-4673-B917-FDDEA2BF2F77}" type="pres">
      <dgm:prSet presAssocID="{70D709F2-EF55-4EBA-AC49-7DFD97CC6E82}" presName="level1Shape" presStyleLbl="node0" presStyleIdx="0" presStyleCnt="1">
        <dgm:presLayoutVars>
          <dgm:chPref val="3"/>
        </dgm:presLayoutVars>
      </dgm:prSet>
      <dgm:spPr/>
    </dgm:pt>
    <dgm:pt modelId="{D87C0945-92AE-4D1A-93B2-9D0EBE605F94}" type="pres">
      <dgm:prSet presAssocID="{70D709F2-EF55-4EBA-AC49-7DFD97CC6E82}" presName="hierChild2" presStyleCnt="0"/>
      <dgm:spPr/>
    </dgm:pt>
    <dgm:pt modelId="{F4E409EE-C470-4974-969B-A383BE22ED7C}" type="pres">
      <dgm:prSet presAssocID="{79B666C0-1A34-4F50-B57F-0EF3696CB4A6}" presName="Name19" presStyleLbl="parChTrans1D2" presStyleIdx="0" presStyleCnt="2"/>
      <dgm:spPr/>
    </dgm:pt>
    <dgm:pt modelId="{EFFF050C-44AA-44E5-9725-FDBDA95F12A9}" type="pres">
      <dgm:prSet presAssocID="{9446CCB0-4CBA-44FC-B658-41C2C06272FD}" presName="Name21" presStyleCnt="0"/>
      <dgm:spPr/>
    </dgm:pt>
    <dgm:pt modelId="{45171052-2567-44C6-945F-2F83EDCE0821}" type="pres">
      <dgm:prSet presAssocID="{9446CCB0-4CBA-44FC-B658-41C2C06272FD}" presName="level2Shape" presStyleLbl="node2" presStyleIdx="0" presStyleCnt="2"/>
      <dgm:spPr/>
    </dgm:pt>
    <dgm:pt modelId="{1EE40134-8917-48A7-90E4-89BA80C478DD}" type="pres">
      <dgm:prSet presAssocID="{9446CCB0-4CBA-44FC-B658-41C2C06272FD}" presName="hierChild3" presStyleCnt="0"/>
      <dgm:spPr/>
    </dgm:pt>
    <dgm:pt modelId="{2DC72E89-A85B-4231-9B2C-51811CFC5C6C}" type="pres">
      <dgm:prSet presAssocID="{F74CA75B-0EE0-4A9A-AFE5-0A924DE94CDD}" presName="Name19" presStyleLbl="parChTrans1D2" presStyleIdx="1" presStyleCnt="2"/>
      <dgm:spPr/>
    </dgm:pt>
    <dgm:pt modelId="{888BF9E9-F435-4009-A201-5C54FC42A5AE}" type="pres">
      <dgm:prSet presAssocID="{A6459E17-01A2-4EF2-AD52-96689E5A0C75}" presName="Name21" presStyleCnt="0"/>
      <dgm:spPr/>
    </dgm:pt>
    <dgm:pt modelId="{36C7DC4A-0E01-4528-8440-D610E4D0C647}" type="pres">
      <dgm:prSet presAssocID="{A6459E17-01A2-4EF2-AD52-96689E5A0C75}" presName="level2Shape" presStyleLbl="node2" presStyleIdx="1" presStyleCnt="2"/>
      <dgm:spPr/>
    </dgm:pt>
    <dgm:pt modelId="{0BFBCEDE-8B84-420C-8683-BBF0657D16AC}" type="pres">
      <dgm:prSet presAssocID="{A6459E17-01A2-4EF2-AD52-96689E5A0C75}" presName="hierChild3" presStyleCnt="0"/>
      <dgm:spPr/>
    </dgm:pt>
    <dgm:pt modelId="{09D03956-5B1E-450C-9DFD-D68A4A23310E}" type="pres">
      <dgm:prSet presAssocID="{9720AC01-D158-4BC4-9134-0EAD2FCBA2DE}" presName="Name19" presStyleLbl="parChTrans1D3" presStyleIdx="0" presStyleCnt="1"/>
      <dgm:spPr/>
    </dgm:pt>
    <dgm:pt modelId="{1F1D5EC0-BFF0-403B-8BD7-6D67A614EC5D}" type="pres">
      <dgm:prSet presAssocID="{1EDACAFB-C763-4443-A4FC-57FE58D47410}" presName="Name21" presStyleCnt="0"/>
      <dgm:spPr/>
    </dgm:pt>
    <dgm:pt modelId="{1F868BB8-180A-427C-AE49-A47FF24CE7E9}" type="pres">
      <dgm:prSet presAssocID="{1EDACAFB-C763-4443-A4FC-57FE58D47410}" presName="level2Shape" presStyleLbl="node3" presStyleIdx="0" presStyleCnt="1"/>
      <dgm:spPr/>
    </dgm:pt>
    <dgm:pt modelId="{C53A0B9B-4412-45C9-81BA-82EAD7ED87BA}" type="pres">
      <dgm:prSet presAssocID="{1EDACAFB-C763-4443-A4FC-57FE58D47410}" presName="hierChild3" presStyleCnt="0"/>
      <dgm:spPr/>
    </dgm:pt>
    <dgm:pt modelId="{0C07C3DF-5FFA-44D5-84B7-0315CF8D13C5}" type="pres">
      <dgm:prSet presAssocID="{56ED5056-192C-4BFD-91E3-642312C1CD12}" presName="bgShapesFlow" presStyleCnt="0"/>
      <dgm:spPr/>
    </dgm:pt>
    <dgm:pt modelId="{EFC14BA2-B675-4D7D-ADF2-AE9070ADDC2F}" type="pres">
      <dgm:prSet presAssocID="{0CAE0C5E-ECFB-4974-80DD-74F6A909CB17}" presName="rectComp" presStyleCnt="0"/>
      <dgm:spPr/>
    </dgm:pt>
    <dgm:pt modelId="{50A5ECDA-00D8-4687-9789-2573EF669DAE}" type="pres">
      <dgm:prSet presAssocID="{0CAE0C5E-ECFB-4974-80DD-74F6A909CB17}" presName="bgRect" presStyleLbl="bgShp" presStyleIdx="0" presStyleCnt="3"/>
      <dgm:spPr/>
    </dgm:pt>
    <dgm:pt modelId="{4D50DEB8-4B88-4ED0-A661-FF177513B92B}" type="pres">
      <dgm:prSet presAssocID="{0CAE0C5E-ECFB-4974-80DD-74F6A909CB17}" presName="bgRectTx" presStyleLbl="bgShp" presStyleIdx="0" presStyleCnt="3">
        <dgm:presLayoutVars>
          <dgm:bulletEnabled val="1"/>
        </dgm:presLayoutVars>
      </dgm:prSet>
      <dgm:spPr/>
    </dgm:pt>
    <dgm:pt modelId="{3F8F5CC4-BD96-4FB1-BC00-7ED58640CAF1}" type="pres">
      <dgm:prSet presAssocID="{0CAE0C5E-ECFB-4974-80DD-74F6A909CB17}" presName="spComp" presStyleCnt="0"/>
      <dgm:spPr/>
    </dgm:pt>
    <dgm:pt modelId="{CF0CD343-3E74-4D80-8710-2C3FB7BDF48C}" type="pres">
      <dgm:prSet presAssocID="{0CAE0C5E-ECFB-4974-80DD-74F6A909CB17}" presName="vSp" presStyleCnt="0"/>
      <dgm:spPr/>
    </dgm:pt>
    <dgm:pt modelId="{B2C9A043-23A2-4EA9-B2F6-29655DECBAC1}" type="pres">
      <dgm:prSet presAssocID="{C4705044-1B88-4791-942C-B06BDE1D6DC1}" presName="rectComp" presStyleCnt="0"/>
      <dgm:spPr/>
    </dgm:pt>
    <dgm:pt modelId="{4C509343-FFB7-42C2-BA61-6D4ABF8AC0BA}" type="pres">
      <dgm:prSet presAssocID="{C4705044-1B88-4791-942C-B06BDE1D6DC1}" presName="bgRect" presStyleLbl="bgShp" presStyleIdx="1" presStyleCnt="3"/>
      <dgm:spPr/>
    </dgm:pt>
    <dgm:pt modelId="{B31B0C0E-6006-4395-91D8-74AB51E4FFFA}" type="pres">
      <dgm:prSet presAssocID="{C4705044-1B88-4791-942C-B06BDE1D6DC1}" presName="bgRectTx" presStyleLbl="bgShp" presStyleIdx="1" presStyleCnt="3">
        <dgm:presLayoutVars>
          <dgm:bulletEnabled val="1"/>
        </dgm:presLayoutVars>
      </dgm:prSet>
      <dgm:spPr/>
    </dgm:pt>
    <dgm:pt modelId="{5E8206F0-48F9-410E-9B71-2C91C30BD0DA}" type="pres">
      <dgm:prSet presAssocID="{C4705044-1B88-4791-942C-B06BDE1D6DC1}" presName="spComp" presStyleCnt="0"/>
      <dgm:spPr/>
    </dgm:pt>
    <dgm:pt modelId="{4BBF8599-E9FC-424F-A212-7A990CCBE19D}" type="pres">
      <dgm:prSet presAssocID="{C4705044-1B88-4791-942C-B06BDE1D6DC1}" presName="vSp" presStyleCnt="0"/>
      <dgm:spPr/>
    </dgm:pt>
    <dgm:pt modelId="{99E7C876-6237-43A8-A677-EFF3CFBC10B0}" type="pres">
      <dgm:prSet presAssocID="{57AEBEBE-CA8C-4B73-96ED-8772EF012FFE}" presName="rectComp" presStyleCnt="0"/>
      <dgm:spPr/>
    </dgm:pt>
    <dgm:pt modelId="{ECFE3BBE-E113-4C56-B7A0-7B46C3A23455}" type="pres">
      <dgm:prSet presAssocID="{57AEBEBE-CA8C-4B73-96ED-8772EF012FFE}" presName="bgRect" presStyleLbl="bgShp" presStyleIdx="2" presStyleCnt="3"/>
      <dgm:spPr/>
    </dgm:pt>
    <dgm:pt modelId="{1D0FC00F-2317-4644-A3B0-4A357A357778}" type="pres">
      <dgm:prSet presAssocID="{57AEBEBE-CA8C-4B73-96ED-8772EF012FFE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6F3D4F25-4674-4B71-AE54-7AB34F764239}" type="presOf" srcId="{70D709F2-EF55-4EBA-AC49-7DFD97CC6E82}" destId="{B1DAEA6B-688A-4673-B917-FDDEA2BF2F77}" srcOrd="0" destOrd="0" presId="urn:microsoft.com/office/officeart/2005/8/layout/hierarchy6"/>
    <dgm:cxn modelId="{D2D1E72F-534B-4524-984C-3380C2051D0D}" srcId="{A6459E17-01A2-4EF2-AD52-96689E5A0C75}" destId="{1EDACAFB-C763-4443-A4FC-57FE58D47410}" srcOrd="0" destOrd="0" parTransId="{9720AC01-D158-4BC4-9134-0EAD2FCBA2DE}" sibTransId="{45E7788F-6947-4B7C-AA93-D6D40D2F9576}"/>
    <dgm:cxn modelId="{D614013B-AD21-4EC5-8691-4A9B9ACC5344}" type="presOf" srcId="{9720AC01-D158-4BC4-9134-0EAD2FCBA2DE}" destId="{09D03956-5B1E-450C-9DFD-D68A4A23310E}" srcOrd="0" destOrd="0" presId="urn:microsoft.com/office/officeart/2005/8/layout/hierarchy6"/>
    <dgm:cxn modelId="{176E9A42-7E30-4634-93D7-6F5E869CDDEF}" type="presOf" srcId="{9446CCB0-4CBA-44FC-B658-41C2C06272FD}" destId="{45171052-2567-44C6-945F-2F83EDCE0821}" srcOrd="0" destOrd="0" presId="urn:microsoft.com/office/officeart/2005/8/layout/hierarchy6"/>
    <dgm:cxn modelId="{5CD78B51-E1CD-4C7F-8340-8B5148A613C3}" type="presOf" srcId="{F74CA75B-0EE0-4A9A-AFE5-0A924DE94CDD}" destId="{2DC72E89-A85B-4231-9B2C-51811CFC5C6C}" srcOrd="0" destOrd="0" presId="urn:microsoft.com/office/officeart/2005/8/layout/hierarchy6"/>
    <dgm:cxn modelId="{9ABC5974-C4CC-42D6-AE75-FE2B5D140AA7}" type="presOf" srcId="{0CAE0C5E-ECFB-4974-80DD-74F6A909CB17}" destId="{50A5ECDA-00D8-4687-9789-2573EF669DAE}" srcOrd="0" destOrd="0" presId="urn:microsoft.com/office/officeart/2005/8/layout/hierarchy6"/>
    <dgm:cxn modelId="{0986038F-785D-4340-BE88-0A8CD7BA9CC5}" type="presOf" srcId="{C4705044-1B88-4791-942C-B06BDE1D6DC1}" destId="{B31B0C0E-6006-4395-91D8-74AB51E4FFFA}" srcOrd="1" destOrd="0" presId="urn:microsoft.com/office/officeart/2005/8/layout/hierarchy6"/>
    <dgm:cxn modelId="{F268B891-C37F-4533-B54F-DF966ECE93D6}" srcId="{56ED5056-192C-4BFD-91E3-642312C1CD12}" destId="{57AEBEBE-CA8C-4B73-96ED-8772EF012FFE}" srcOrd="3" destOrd="0" parTransId="{158C1353-DC5B-4B6D-BD23-CC58E51A65F8}" sibTransId="{0D82B883-9FD9-4EE7-83AD-5F9CBFC8A1D7}"/>
    <dgm:cxn modelId="{43497E93-2011-4420-ACC0-6DC4BA1A8043}" srcId="{70D709F2-EF55-4EBA-AC49-7DFD97CC6E82}" destId="{A6459E17-01A2-4EF2-AD52-96689E5A0C75}" srcOrd="1" destOrd="0" parTransId="{F74CA75B-0EE0-4A9A-AFE5-0A924DE94CDD}" sibTransId="{79F14CE2-0547-4425-AC62-2C00AE8B9EEA}"/>
    <dgm:cxn modelId="{62E54D9C-0570-4E0B-8F92-521D3D968643}" type="presOf" srcId="{1EDACAFB-C763-4443-A4FC-57FE58D47410}" destId="{1F868BB8-180A-427C-AE49-A47FF24CE7E9}" srcOrd="0" destOrd="0" presId="urn:microsoft.com/office/officeart/2005/8/layout/hierarchy6"/>
    <dgm:cxn modelId="{D9CA07A2-B6BD-475B-A298-E3CA7A9083D6}" type="presOf" srcId="{57AEBEBE-CA8C-4B73-96ED-8772EF012FFE}" destId="{1D0FC00F-2317-4644-A3B0-4A357A357778}" srcOrd="1" destOrd="0" presId="urn:microsoft.com/office/officeart/2005/8/layout/hierarchy6"/>
    <dgm:cxn modelId="{5A831DA9-20D8-475E-83B2-2EB9CECB0B1C}" type="presOf" srcId="{A6459E17-01A2-4EF2-AD52-96689E5A0C75}" destId="{36C7DC4A-0E01-4528-8440-D610E4D0C647}" srcOrd="0" destOrd="0" presId="urn:microsoft.com/office/officeart/2005/8/layout/hierarchy6"/>
    <dgm:cxn modelId="{A04AC3B7-F50B-42CE-A7E9-B6C3B0CB8AE4}" srcId="{56ED5056-192C-4BFD-91E3-642312C1CD12}" destId="{C4705044-1B88-4791-942C-B06BDE1D6DC1}" srcOrd="2" destOrd="0" parTransId="{883A99AF-5846-4290-ABFD-DF42010C8C0A}" sibTransId="{12692510-6D25-4409-A814-2F96B9AD5AE8}"/>
    <dgm:cxn modelId="{5FE26CC7-EDE4-443D-9BA1-7670DAAA783D}" type="presOf" srcId="{C4705044-1B88-4791-942C-B06BDE1D6DC1}" destId="{4C509343-FFB7-42C2-BA61-6D4ABF8AC0BA}" srcOrd="0" destOrd="0" presId="urn:microsoft.com/office/officeart/2005/8/layout/hierarchy6"/>
    <dgm:cxn modelId="{4F5BBCD3-7F9A-4230-8E0A-2ECE2FB752B4}" srcId="{56ED5056-192C-4BFD-91E3-642312C1CD12}" destId="{70D709F2-EF55-4EBA-AC49-7DFD97CC6E82}" srcOrd="0" destOrd="0" parTransId="{56A56E11-147D-4FB4-A7D9-52B14719E02A}" sibTransId="{0C78611D-32D9-455C-8861-8D6EF5AFA47B}"/>
    <dgm:cxn modelId="{E85BC8D3-5B0A-4F10-AFD8-2E5061C2AAA3}" type="presOf" srcId="{57AEBEBE-CA8C-4B73-96ED-8772EF012FFE}" destId="{ECFE3BBE-E113-4C56-B7A0-7B46C3A23455}" srcOrd="0" destOrd="0" presId="urn:microsoft.com/office/officeart/2005/8/layout/hierarchy6"/>
    <dgm:cxn modelId="{A099FEDA-E2BB-4468-9A2E-1D92DE14F3DC}" srcId="{70D709F2-EF55-4EBA-AC49-7DFD97CC6E82}" destId="{9446CCB0-4CBA-44FC-B658-41C2C06272FD}" srcOrd="0" destOrd="0" parTransId="{79B666C0-1A34-4F50-B57F-0EF3696CB4A6}" sibTransId="{DEFF3C0D-8748-4324-AC15-BD5CFD0CA02A}"/>
    <dgm:cxn modelId="{A9E551DC-D5ED-4496-852C-858EC20225A5}" type="presOf" srcId="{56ED5056-192C-4BFD-91E3-642312C1CD12}" destId="{AE256FD3-70A2-477E-B9DD-74AA1338A3D5}" srcOrd="0" destOrd="0" presId="urn:microsoft.com/office/officeart/2005/8/layout/hierarchy6"/>
    <dgm:cxn modelId="{A0E81CDE-C642-458D-9B60-A3296F6D388B}" type="presOf" srcId="{0CAE0C5E-ECFB-4974-80DD-74F6A909CB17}" destId="{4D50DEB8-4B88-4ED0-A661-FF177513B92B}" srcOrd="1" destOrd="0" presId="urn:microsoft.com/office/officeart/2005/8/layout/hierarchy6"/>
    <dgm:cxn modelId="{A9D477E0-BBBB-40E1-BB81-9DBFA4EEBCF5}" type="presOf" srcId="{79B666C0-1A34-4F50-B57F-0EF3696CB4A6}" destId="{F4E409EE-C470-4974-969B-A383BE22ED7C}" srcOrd="0" destOrd="0" presId="urn:microsoft.com/office/officeart/2005/8/layout/hierarchy6"/>
    <dgm:cxn modelId="{319B9AFF-7522-4797-8374-A5C6896CD303}" srcId="{56ED5056-192C-4BFD-91E3-642312C1CD12}" destId="{0CAE0C5E-ECFB-4974-80DD-74F6A909CB17}" srcOrd="1" destOrd="0" parTransId="{AC315EA1-6A26-4855-BA8F-83C5D720A1EE}" sibTransId="{7207FDCB-9E36-47A5-ADB1-7F545D5C12D5}"/>
    <dgm:cxn modelId="{A44F8326-DD01-4B2F-AA45-40D0288AA471}" type="presParOf" srcId="{AE256FD3-70A2-477E-B9DD-74AA1338A3D5}" destId="{40AEE7B9-52E9-454F-920F-BFEE3C03948F}" srcOrd="0" destOrd="0" presId="urn:microsoft.com/office/officeart/2005/8/layout/hierarchy6"/>
    <dgm:cxn modelId="{9513E810-329C-4D14-ACFB-518E47B49763}" type="presParOf" srcId="{40AEE7B9-52E9-454F-920F-BFEE3C03948F}" destId="{2DF4AE2A-451C-4FF0-8CC8-4B8EEA125543}" srcOrd="0" destOrd="0" presId="urn:microsoft.com/office/officeart/2005/8/layout/hierarchy6"/>
    <dgm:cxn modelId="{6E23538C-3EED-47F1-B902-A6CACC896EBC}" type="presParOf" srcId="{40AEE7B9-52E9-454F-920F-BFEE3C03948F}" destId="{A4DFC8C0-95F3-4F7E-858D-DE93AD04FF45}" srcOrd="1" destOrd="0" presId="urn:microsoft.com/office/officeart/2005/8/layout/hierarchy6"/>
    <dgm:cxn modelId="{33A18AC9-BD8D-4832-B737-068B435EAA82}" type="presParOf" srcId="{A4DFC8C0-95F3-4F7E-858D-DE93AD04FF45}" destId="{633C8DA3-18B8-4AFF-9F78-F3732E883143}" srcOrd="0" destOrd="0" presId="urn:microsoft.com/office/officeart/2005/8/layout/hierarchy6"/>
    <dgm:cxn modelId="{03F0D964-C165-4DA2-9815-F0A5581F42C1}" type="presParOf" srcId="{633C8DA3-18B8-4AFF-9F78-F3732E883143}" destId="{B1DAEA6B-688A-4673-B917-FDDEA2BF2F77}" srcOrd="0" destOrd="0" presId="urn:microsoft.com/office/officeart/2005/8/layout/hierarchy6"/>
    <dgm:cxn modelId="{3778D932-0678-492B-8198-6A302A0DBFB5}" type="presParOf" srcId="{633C8DA3-18B8-4AFF-9F78-F3732E883143}" destId="{D87C0945-92AE-4D1A-93B2-9D0EBE605F94}" srcOrd="1" destOrd="0" presId="urn:microsoft.com/office/officeart/2005/8/layout/hierarchy6"/>
    <dgm:cxn modelId="{32D83FD3-7BD1-4A01-A021-48D21C3CAA38}" type="presParOf" srcId="{D87C0945-92AE-4D1A-93B2-9D0EBE605F94}" destId="{F4E409EE-C470-4974-969B-A383BE22ED7C}" srcOrd="0" destOrd="0" presId="urn:microsoft.com/office/officeart/2005/8/layout/hierarchy6"/>
    <dgm:cxn modelId="{792469AF-275D-44A8-9093-9E5BF3AE1D72}" type="presParOf" srcId="{D87C0945-92AE-4D1A-93B2-9D0EBE605F94}" destId="{EFFF050C-44AA-44E5-9725-FDBDA95F12A9}" srcOrd="1" destOrd="0" presId="urn:microsoft.com/office/officeart/2005/8/layout/hierarchy6"/>
    <dgm:cxn modelId="{BB56EE12-AA85-45B9-8CF9-278A9036624E}" type="presParOf" srcId="{EFFF050C-44AA-44E5-9725-FDBDA95F12A9}" destId="{45171052-2567-44C6-945F-2F83EDCE0821}" srcOrd="0" destOrd="0" presId="urn:microsoft.com/office/officeart/2005/8/layout/hierarchy6"/>
    <dgm:cxn modelId="{1C212CEF-B6AB-45A2-AF10-287696F16471}" type="presParOf" srcId="{EFFF050C-44AA-44E5-9725-FDBDA95F12A9}" destId="{1EE40134-8917-48A7-90E4-89BA80C478DD}" srcOrd="1" destOrd="0" presId="urn:microsoft.com/office/officeart/2005/8/layout/hierarchy6"/>
    <dgm:cxn modelId="{D41323F6-26F4-47D6-9CE0-2FD3162FDF3F}" type="presParOf" srcId="{D87C0945-92AE-4D1A-93B2-9D0EBE605F94}" destId="{2DC72E89-A85B-4231-9B2C-51811CFC5C6C}" srcOrd="2" destOrd="0" presId="urn:microsoft.com/office/officeart/2005/8/layout/hierarchy6"/>
    <dgm:cxn modelId="{92CD323E-B23E-467E-A4ED-27325287D18A}" type="presParOf" srcId="{D87C0945-92AE-4D1A-93B2-9D0EBE605F94}" destId="{888BF9E9-F435-4009-A201-5C54FC42A5AE}" srcOrd="3" destOrd="0" presId="urn:microsoft.com/office/officeart/2005/8/layout/hierarchy6"/>
    <dgm:cxn modelId="{A72793E8-DBC4-4E68-9B3F-CE68D76AEC9F}" type="presParOf" srcId="{888BF9E9-F435-4009-A201-5C54FC42A5AE}" destId="{36C7DC4A-0E01-4528-8440-D610E4D0C647}" srcOrd="0" destOrd="0" presId="urn:microsoft.com/office/officeart/2005/8/layout/hierarchy6"/>
    <dgm:cxn modelId="{5C9F727C-75B2-4AC1-8FF0-3FD202318CEB}" type="presParOf" srcId="{888BF9E9-F435-4009-A201-5C54FC42A5AE}" destId="{0BFBCEDE-8B84-420C-8683-BBF0657D16AC}" srcOrd="1" destOrd="0" presId="urn:microsoft.com/office/officeart/2005/8/layout/hierarchy6"/>
    <dgm:cxn modelId="{3B1C576A-2904-4CD5-AEF6-EC60AC43CC15}" type="presParOf" srcId="{0BFBCEDE-8B84-420C-8683-BBF0657D16AC}" destId="{09D03956-5B1E-450C-9DFD-D68A4A23310E}" srcOrd="0" destOrd="0" presId="urn:microsoft.com/office/officeart/2005/8/layout/hierarchy6"/>
    <dgm:cxn modelId="{FB62BD5F-DD3F-4C88-B889-9B79291E1211}" type="presParOf" srcId="{0BFBCEDE-8B84-420C-8683-BBF0657D16AC}" destId="{1F1D5EC0-BFF0-403B-8BD7-6D67A614EC5D}" srcOrd="1" destOrd="0" presId="urn:microsoft.com/office/officeart/2005/8/layout/hierarchy6"/>
    <dgm:cxn modelId="{31C845BC-3EB8-4611-81EF-81D2D0FB1A0B}" type="presParOf" srcId="{1F1D5EC0-BFF0-403B-8BD7-6D67A614EC5D}" destId="{1F868BB8-180A-427C-AE49-A47FF24CE7E9}" srcOrd="0" destOrd="0" presId="urn:microsoft.com/office/officeart/2005/8/layout/hierarchy6"/>
    <dgm:cxn modelId="{37AB6994-E42C-46F4-8507-24160CDBBA61}" type="presParOf" srcId="{1F1D5EC0-BFF0-403B-8BD7-6D67A614EC5D}" destId="{C53A0B9B-4412-45C9-81BA-82EAD7ED87BA}" srcOrd="1" destOrd="0" presId="urn:microsoft.com/office/officeart/2005/8/layout/hierarchy6"/>
    <dgm:cxn modelId="{56135290-AC67-42BB-860A-17AE7C0B2CF0}" type="presParOf" srcId="{AE256FD3-70A2-477E-B9DD-74AA1338A3D5}" destId="{0C07C3DF-5FFA-44D5-84B7-0315CF8D13C5}" srcOrd="1" destOrd="0" presId="urn:microsoft.com/office/officeart/2005/8/layout/hierarchy6"/>
    <dgm:cxn modelId="{48D25385-BBBC-477C-9E38-360C85884BB5}" type="presParOf" srcId="{0C07C3DF-5FFA-44D5-84B7-0315CF8D13C5}" destId="{EFC14BA2-B675-4D7D-ADF2-AE9070ADDC2F}" srcOrd="0" destOrd="0" presId="urn:microsoft.com/office/officeart/2005/8/layout/hierarchy6"/>
    <dgm:cxn modelId="{E6425132-1352-4652-B9A9-5B6BC4BB4765}" type="presParOf" srcId="{EFC14BA2-B675-4D7D-ADF2-AE9070ADDC2F}" destId="{50A5ECDA-00D8-4687-9789-2573EF669DAE}" srcOrd="0" destOrd="0" presId="urn:microsoft.com/office/officeart/2005/8/layout/hierarchy6"/>
    <dgm:cxn modelId="{B2C23FEC-B630-4205-BCCB-EC2B797A0D6E}" type="presParOf" srcId="{EFC14BA2-B675-4D7D-ADF2-AE9070ADDC2F}" destId="{4D50DEB8-4B88-4ED0-A661-FF177513B92B}" srcOrd="1" destOrd="0" presId="urn:microsoft.com/office/officeart/2005/8/layout/hierarchy6"/>
    <dgm:cxn modelId="{3F8D3B49-07E2-42C8-874C-027CAA65F405}" type="presParOf" srcId="{0C07C3DF-5FFA-44D5-84B7-0315CF8D13C5}" destId="{3F8F5CC4-BD96-4FB1-BC00-7ED58640CAF1}" srcOrd="1" destOrd="0" presId="urn:microsoft.com/office/officeart/2005/8/layout/hierarchy6"/>
    <dgm:cxn modelId="{9E2D96D2-DDE7-489F-83F6-D72F837CE3E7}" type="presParOf" srcId="{3F8F5CC4-BD96-4FB1-BC00-7ED58640CAF1}" destId="{CF0CD343-3E74-4D80-8710-2C3FB7BDF48C}" srcOrd="0" destOrd="0" presId="urn:microsoft.com/office/officeart/2005/8/layout/hierarchy6"/>
    <dgm:cxn modelId="{3EE1212A-745B-4D6C-9F22-A63EB4A68361}" type="presParOf" srcId="{0C07C3DF-5FFA-44D5-84B7-0315CF8D13C5}" destId="{B2C9A043-23A2-4EA9-B2F6-29655DECBAC1}" srcOrd="2" destOrd="0" presId="urn:microsoft.com/office/officeart/2005/8/layout/hierarchy6"/>
    <dgm:cxn modelId="{BA459624-B170-48E5-B439-C1F1952CE399}" type="presParOf" srcId="{B2C9A043-23A2-4EA9-B2F6-29655DECBAC1}" destId="{4C509343-FFB7-42C2-BA61-6D4ABF8AC0BA}" srcOrd="0" destOrd="0" presId="urn:microsoft.com/office/officeart/2005/8/layout/hierarchy6"/>
    <dgm:cxn modelId="{7E06B821-D22D-496A-95AA-17A658E0D251}" type="presParOf" srcId="{B2C9A043-23A2-4EA9-B2F6-29655DECBAC1}" destId="{B31B0C0E-6006-4395-91D8-74AB51E4FFFA}" srcOrd="1" destOrd="0" presId="urn:microsoft.com/office/officeart/2005/8/layout/hierarchy6"/>
    <dgm:cxn modelId="{4888E86B-AC3D-435B-9D9D-A1DE23CFEA08}" type="presParOf" srcId="{0C07C3DF-5FFA-44D5-84B7-0315CF8D13C5}" destId="{5E8206F0-48F9-410E-9B71-2C91C30BD0DA}" srcOrd="3" destOrd="0" presId="urn:microsoft.com/office/officeart/2005/8/layout/hierarchy6"/>
    <dgm:cxn modelId="{A18BA96B-29E6-46E7-912D-9FEE9F258454}" type="presParOf" srcId="{5E8206F0-48F9-410E-9B71-2C91C30BD0DA}" destId="{4BBF8599-E9FC-424F-A212-7A990CCBE19D}" srcOrd="0" destOrd="0" presId="urn:microsoft.com/office/officeart/2005/8/layout/hierarchy6"/>
    <dgm:cxn modelId="{022ECA4F-C84F-4F54-9FF6-EFE2414C6D6C}" type="presParOf" srcId="{0C07C3DF-5FFA-44D5-84B7-0315CF8D13C5}" destId="{99E7C876-6237-43A8-A677-EFF3CFBC10B0}" srcOrd="4" destOrd="0" presId="urn:microsoft.com/office/officeart/2005/8/layout/hierarchy6"/>
    <dgm:cxn modelId="{98034423-DB3F-44ED-AF4F-EDBA00ACB535}" type="presParOf" srcId="{99E7C876-6237-43A8-A677-EFF3CFBC10B0}" destId="{ECFE3BBE-E113-4C56-B7A0-7B46C3A23455}" srcOrd="0" destOrd="0" presId="urn:microsoft.com/office/officeart/2005/8/layout/hierarchy6"/>
    <dgm:cxn modelId="{66417AB9-1589-443B-8A2F-BD30672D7A18}" type="presParOf" srcId="{99E7C876-6237-43A8-A677-EFF3CFBC10B0}" destId="{1D0FC00F-2317-4644-A3B0-4A357A357778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组合 1"/>
      <dsp:cNvGrpSpPr/>
    </dsp:nvGrpSpPr>
    <dsp:grpSpPr>
      <a:xfrm>
        <a:off x="0" y="0"/>
        <a:ext cx="5188585" cy="2076450"/>
        <a:chOff x="0" y="0"/>
        <a:chExt cx="5188585" cy="2076450"/>
      </a:xfrm>
    </dsp:grpSpPr>
    <dsp:sp modelId="{50A5ECDA-00D8-4687-9789-2573EF669DAE}">
      <dsp:nvSpPr>
        <dsp:cNvPr id="10" name="圆角矩形 9"/>
        <dsp:cNvSpPr/>
      </dsp:nvSpPr>
      <dsp:spPr bwMode="white">
        <a:xfrm>
          <a:off x="0" y="0"/>
          <a:ext cx="5188585" cy="622580"/>
        </a:xfrm>
        <a:prstGeom prst="roundRect">
          <a:avLst>
            <a:gd name="adj" fmla="val 10000"/>
          </a:avLst>
        </a:prstGeom>
      </dsp:spPr>
      <dsp:style>
        <a:lnRef idx="0">
          <a:schemeClr val="dk1"/>
        </a:lnRef>
        <a:fillRef idx="1">
          <a:schemeClr val="accent2">
            <a:tint val="40000"/>
          </a:schemeClr>
        </a:fillRef>
        <a:effectRef idx="0">
          <a:scrgbClr r="0" g="0" b="0"/>
        </a:effectRef>
        <a:fontRef idx="minor"/>
      </dsp:style>
      <dsp:txBody>
        <a:bodyPr lIns="106680" tIns="106680" rIns="106680" bIns="106680" anchor="ctr"/>
        <a:lstStyle>
          <a:lvl1pPr algn="ctr">
            <a:defRPr sz="1500"/>
          </a:lvl1pPr>
          <a:lvl2pPr marL="57150" indent="-57150" algn="ctr">
            <a:defRPr sz="1100"/>
          </a:lvl2pPr>
          <a:lvl3pPr marL="114300" indent="-57150" algn="ctr">
            <a:defRPr sz="1100"/>
          </a:lvl3pPr>
          <a:lvl4pPr marL="171450" indent="-57150" algn="ctr">
            <a:defRPr sz="1100"/>
          </a:lvl4pPr>
          <a:lvl5pPr marL="228600" indent="-57150" algn="ctr">
            <a:defRPr sz="1100"/>
          </a:lvl5pPr>
          <a:lvl6pPr marL="285750" indent="-57150" algn="ctr">
            <a:defRPr sz="1100"/>
          </a:lvl6pPr>
          <a:lvl7pPr marL="342900" indent="-57150" algn="ctr">
            <a:defRPr sz="1100"/>
          </a:lvl7pPr>
          <a:lvl8pPr marL="400050" indent="-57150" algn="ctr">
            <a:defRPr sz="1100"/>
          </a:lvl8pPr>
          <a:lvl9pPr marL="457200" indent="-57150" algn="ctr">
            <a:defRPr sz="11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根域名服务器</a:t>
          </a:r>
          <a:endParaRPr>
            <a:solidFill>
              <a:schemeClr val="dk1"/>
            </a:solidFill>
          </a:endParaRPr>
        </a:p>
      </dsp:txBody>
      <dsp:txXfrm>
        <a:off x="0" y="0"/>
        <a:ext cx="5188585" cy="622580"/>
      </dsp:txXfrm>
    </dsp:sp>
    <dsp:sp modelId="{4C509343-FFB7-42C2-BA61-6D4ABF8AC0BA}">
      <dsp:nvSpPr>
        <dsp:cNvPr id="11" name="圆角矩形 10"/>
        <dsp:cNvSpPr/>
      </dsp:nvSpPr>
      <dsp:spPr bwMode="white">
        <a:xfrm>
          <a:off x="0" y="726935"/>
          <a:ext cx="5188585" cy="622580"/>
        </a:xfrm>
        <a:prstGeom prst="roundRect">
          <a:avLst>
            <a:gd name="adj" fmla="val 10000"/>
          </a:avLst>
        </a:prstGeom>
      </dsp:spPr>
      <dsp:style>
        <a:lnRef idx="0">
          <a:schemeClr val="dk1"/>
        </a:lnRef>
        <a:fillRef idx="1">
          <a:schemeClr val="accent2">
            <a:tint val="40000"/>
          </a:schemeClr>
        </a:fillRef>
        <a:effectRef idx="0">
          <a:scrgbClr r="0" g="0" b="0"/>
        </a:effectRef>
        <a:fontRef idx="minor"/>
      </dsp:style>
      <dsp:txBody>
        <a:bodyPr lIns="106680" tIns="106680" rIns="106680" bIns="106680" anchor="ctr"/>
        <a:lstStyle>
          <a:lvl1pPr algn="ctr">
            <a:defRPr sz="1500"/>
          </a:lvl1pPr>
          <a:lvl2pPr marL="57150" indent="-57150" algn="ctr">
            <a:defRPr sz="1100"/>
          </a:lvl2pPr>
          <a:lvl3pPr marL="114300" indent="-57150" algn="ctr">
            <a:defRPr sz="1100"/>
          </a:lvl3pPr>
          <a:lvl4pPr marL="171450" indent="-57150" algn="ctr">
            <a:defRPr sz="1100"/>
          </a:lvl4pPr>
          <a:lvl5pPr marL="228600" indent="-57150" algn="ctr">
            <a:defRPr sz="1100"/>
          </a:lvl5pPr>
          <a:lvl6pPr marL="285750" indent="-57150" algn="ctr">
            <a:defRPr sz="1100"/>
          </a:lvl6pPr>
          <a:lvl7pPr marL="342900" indent="-57150" algn="ctr">
            <a:defRPr sz="1100"/>
          </a:lvl7pPr>
          <a:lvl8pPr marL="400050" indent="-57150" algn="ctr">
            <a:defRPr sz="1100"/>
          </a:lvl8pPr>
          <a:lvl9pPr marL="457200" indent="-57150" algn="ctr">
            <a:defRPr sz="11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顶级域名服务器</a:t>
          </a:r>
          <a:endParaRPr>
            <a:solidFill>
              <a:schemeClr val="dk1"/>
            </a:solidFill>
          </a:endParaRPr>
        </a:p>
      </dsp:txBody>
      <dsp:txXfrm>
        <a:off x="0" y="726935"/>
        <a:ext cx="5188585" cy="622580"/>
      </dsp:txXfrm>
    </dsp:sp>
    <dsp:sp modelId="{ECFE3BBE-E113-4C56-B7A0-7B46C3A23455}">
      <dsp:nvSpPr>
        <dsp:cNvPr id="12" name="圆角矩形 11"/>
        <dsp:cNvSpPr/>
      </dsp:nvSpPr>
      <dsp:spPr bwMode="white">
        <a:xfrm>
          <a:off x="0" y="1453870"/>
          <a:ext cx="5188585" cy="622580"/>
        </a:xfrm>
        <a:prstGeom prst="roundRect">
          <a:avLst>
            <a:gd name="adj" fmla="val 10000"/>
          </a:avLst>
        </a:prstGeom>
      </dsp:spPr>
      <dsp:style>
        <a:lnRef idx="0">
          <a:schemeClr val="dk1"/>
        </a:lnRef>
        <a:fillRef idx="1">
          <a:schemeClr val="accent2">
            <a:tint val="40000"/>
          </a:schemeClr>
        </a:fillRef>
        <a:effectRef idx="0">
          <a:scrgbClr r="0" g="0" b="0"/>
        </a:effectRef>
        <a:fontRef idx="minor"/>
      </dsp:style>
      <dsp:txBody>
        <a:bodyPr lIns="106680" tIns="106680" rIns="106680" bIns="106680" anchor="ctr"/>
        <a:lstStyle>
          <a:lvl1pPr algn="ctr">
            <a:defRPr sz="1500"/>
          </a:lvl1pPr>
          <a:lvl2pPr marL="57150" indent="-57150" algn="ctr">
            <a:defRPr sz="1100"/>
          </a:lvl2pPr>
          <a:lvl3pPr marL="114300" indent="-57150" algn="ctr">
            <a:defRPr sz="1100"/>
          </a:lvl3pPr>
          <a:lvl4pPr marL="171450" indent="-57150" algn="ctr">
            <a:defRPr sz="1100"/>
          </a:lvl4pPr>
          <a:lvl5pPr marL="228600" indent="-57150" algn="ctr">
            <a:defRPr sz="1100"/>
          </a:lvl5pPr>
          <a:lvl6pPr marL="285750" indent="-57150" algn="ctr">
            <a:defRPr sz="1100"/>
          </a:lvl6pPr>
          <a:lvl7pPr marL="342900" indent="-57150" algn="ctr">
            <a:defRPr sz="1100"/>
          </a:lvl7pPr>
          <a:lvl8pPr marL="400050" indent="-57150" algn="ctr">
            <a:defRPr sz="1100"/>
          </a:lvl8pPr>
          <a:lvl9pPr marL="457200" indent="-57150" algn="ctr">
            <a:defRPr sz="11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zh-CN" altLang="en-US">
              <a:solidFill>
                <a:schemeClr val="dk1"/>
              </a:solidFill>
            </a:rPr>
            <a:t>权限域名服务器</a:t>
          </a:r>
          <a:endParaRPr>
            <a:solidFill>
              <a:schemeClr val="dk1"/>
            </a:solidFill>
          </a:endParaRPr>
        </a:p>
      </dsp:txBody>
      <dsp:txXfrm>
        <a:off x="0" y="1453870"/>
        <a:ext cx="5188585" cy="622580"/>
      </dsp:txXfrm>
    </dsp:sp>
    <dsp:sp modelId="{B1DAEA6B-688A-4673-B917-FDDEA2BF2F77}">
      <dsp:nvSpPr>
        <dsp:cNvPr id="3" name="圆角矩形 2"/>
        <dsp:cNvSpPr/>
      </dsp:nvSpPr>
      <dsp:spPr bwMode="white">
        <a:xfrm>
          <a:off x="2929365" y="52177"/>
          <a:ext cx="782658" cy="521775"/>
        </a:xfrm>
        <a:prstGeom prst="roundRect">
          <a:avLst>
            <a:gd name="adj" fmla="val 10000"/>
          </a:avLst>
        </a:prstGeom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lIns="41910" tIns="41910" rIns="41910" bIns="41910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altLang="zh-CN"/>
            <a:t>root_dns</a:t>
          </a:r>
          <a:endParaRPr lang="zh-CN" altLang="en-US"/>
        </a:p>
      </dsp:txBody>
      <dsp:txXfrm>
        <a:off x="2929365" y="52177"/>
        <a:ext cx="782658" cy="521775"/>
      </dsp:txXfrm>
    </dsp:sp>
    <dsp:sp modelId="{F4E409EE-C470-4974-969B-A383BE22ED7C}">
      <dsp:nvSpPr>
        <dsp:cNvPr id="4" name="任意多边形 3"/>
        <dsp:cNvSpPr/>
      </dsp:nvSpPr>
      <dsp:spPr bwMode="white">
        <a:xfrm>
          <a:off x="2811967" y="573952"/>
          <a:ext cx="508728" cy="208710"/>
        </a:xfrm>
        <a:custGeom>
          <a:avLst/>
          <a:gdLst/>
          <a:ahLst/>
          <a:cxnLst/>
          <a:pathLst>
            <a:path w="801" h="329">
              <a:moveTo>
                <a:pt x="801" y="0"/>
              </a:moveTo>
              <a:lnTo>
                <a:pt x="801" y="164"/>
              </a:lnTo>
              <a:lnTo>
                <a:pt x="0" y="164"/>
              </a:lnTo>
              <a:lnTo>
                <a:pt x="0" y="329"/>
              </a:lnTo>
            </a:path>
          </a:pathLst>
        </a:custGeom>
      </dsp:spPr>
      <dsp:style>
        <a:lnRef idx="2">
          <a:schemeClr val="accent2"/>
        </a:lnRef>
        <a:fillRef idx="0">
          <a:schemeClr val="accent3">
            <a:tint val="90000"/>
          </a:schemeClr>
        </a:fillRef>
        <a:effectRef idx="0">
          <a:scrgbClr r="0" g="0" b="0"/>
        </a:effectRef>
        <a:fontRef idx="minor"/>
      </dsp:style>
      <dsp:txXfrm>
        <a:off x="2811967" y="573952"/>
        <a:ext cx="508728" cy="208710"/>
      </dsp:txXfrm>
    </dsp:sp>
    <dsp:sp modelId="{45171052-2567-44C6-945F-2F83EDCE0821}">
      <dsp:nvSpPr>
        <dsp:cNvPr id="5" name="圆角矩形 4"/>
        <dsp:cNvSpPr/>
      </dsp:nvSpPr>
      <dsp:spPr bwMode="white">
        <a:xfrm>
          <a:off x="2420638" y="782662"/>
          <a:ext cx="782658" cy="521775"/>
        </a:xfrm>
        <a:prstGeom prst="roundRect">
          <a:avLst>
            <a:gd name="adj" fmla="val 10000"/>
          </a:avLst>
        </a:prstGeom>
      </dsp:spPr>
      <dsp:style>
        <a:lnRef idx="2">
          <a:schemeClr val="lt1"/>
        </a:lnRef>
        <a:fillRef idx="1">
          <a:schemeClr val="accent2">
            <a:hueOff val="0"/>
            <a:satOff val="0"/>
            <a:lumOff val="0"/>
            <a:alpha val="100000"/>
          </a:schemeClr>
        </a:fillRef>
        <a:effectRef idx="0">
          <a:scrgbClr r="0" g="0" b="0"/>
        </a:effectRef>
        <a:fontRef idx="minor">
          <a:schemeClr val="lt1"/>
        </a:fontRef>
      </dsp:style>
      <dsp:txBody>
        <a:bodyPr lIns="41910" tIns="41910" rIns="41910" bIns="41910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altLang="zh-CN"/>
            <a:t>cn_dns</a:t>
          </a:r>
          <a:endParaRPr lang="zh-CN" altLang="en-US"/>
        </a:p>
      </dsp:txBody>
      <dsp:txXfrm>
        <a:off x="2420638" y="782662"/>
        <a:ext cx="782658" cy="521775"/>
      </dsp:txXfrm>
    </dsp:sp>
    <dsp:sp modelId="{2DC72E89-A85B-4231-9B2C-51811CFC5C6C}">
      <dsp:nvSpPr>
        <dsp:cNvPr id="6" name="任意多边形 5"/>
        <dsp:cNvSpPr/>
      </dsp:nvSpPr>
      <dsp:spPr bwMode="white">
        <a:xfrm>
          <a:off x="3320694" y="573952"/>
          <a:ext cx="508728" cy="208710"/>
        </a:xfrm>
        <a:custGeom>
          <a:avLst/>
          <a:gdLst/>
          <a:ahLst/>
          <a:cxnLst/>
          <a:pathLst>
            <a:path w="801" h="329">
              <a:moveTo>
                <a:pt x="0" y="0"/>
              </a:moveTo>
              <a:lnTo>
                <a:pt x="0" y="164"/>
              </a:lnTo>
              <a:lnTo>
                <a:pt x="801" y="164"/>
              </a:lnTo>
              <a:lnTo>
                <a:pt x="801" y="329"/>
              </a:lnTo>
            </a:path>
          </a:pathLst>
        </a:custGeom>
      </dsp:spPr>
      <dsp:style>
        <a:lnRef idx="2">
          <a:schemeClr val="accent2"/>
        </a:lnRef>
        <a:fillRef idx="0">
          <a:schemeClr val="accent3">
            <a:tint val="90000"/>
          </a:schemeClr>
        </a:fillRef>
        <a:effectRef idx="0">
          <a:scrgbClr r="0" g="0" b="0"/>
        </a:effectRef>
        <a:fontRef idx="minor"/>
      </dsp:style>
      <dsp:txXfrm>
        <a:off x="3320694" y="573952"/>
        <a:ext cx="508728" cy="208710"/>
      </dsp:txXfrm>
    </dsp:sp>
    <dsp:sp modelId="{36C7DC4A-0E01-4528-8440-D610E4D0C647}">
      <dsp:nvSpPr>
        <dsp:cNvPr id="7" name="圆角矩形 6"/>
        <dsp:cNvSpPr/>
      </dsp:nvSpPr>
      <dsp:spPr bwMode="white">
        <a:xfrm>
          <a:off x="3438093" y="782662"/>
          <a:ext cx="782658" cy="521775"/>
        </a:xfrm>
        <a:prstGeom prst="roundRect">
          <a:avLst>
            <a:gd name="adj" fmla="val 10000"/>
          </a:avLst>
        </a:prstGeom>
      </dsp:spPr>
      <dsp:style>
        <a:lnRef idx="2">
          <a:schemeClr val="lt1"/>
        </a:lnRef>
        <a:fillRef idx="1">
          <a:schemeClr val="accent2">
            <a:hueOff val="0"/>
            <a:satOff val="0"/>
            <a:lumOff val="0"/>
            <a:alpha val="100000"/>
          </a:schemeClr>
        </a:fillRef>
        <a:effectRef idx="0">
          <a:scrgbClr r="0" g="0" b="0"/>
        </a:effectRef>
        <a:fontRef idx="minor">
          <a:schemeClr val="lt1"/>
        </a:fontRef>
      </dsp:style>
      <dsp:txBody>
        <a:bodyPr lIns="41910" tIns="41910" rIns="41910" bIns="41910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altLang="zh-CN"/>
            <a:t>com_dns</a:t>
          </a:r>
          <a:endParaRPr lang="zh-CN" altLang="en-US"/>
        </a:p>
      </dsp:txBody>
      <dsp:txXfrm>
        <a:off x="3438093" y="782662"/>
        <a:ext cx="782658" cy="521775"/>
      </dsp:txXfrm>
    </dsp:sp>
    <dsp:sp modelId="{09D03956-5B1E-450C-9DFD-D68A4A23310E}">
      <dsp:nvSpPr>
        <dsp:cNvPr id="8" name="任意多边形 7"/>
        <dsp:cNvSpPr/>
      </dsp:nvSpPr>
      <dsp:spPr bwMode="white">
        <a:xfrm>
          <a:off x="3829422" y="1304437"/>
          <a:ext cx="0" cy="208710"/>
        </a:xfrm>
        <a:custGeom>
          <a:avLst/>
          <a:gdLst/>
          <a:ahLst/>
          <a:cxnLst/>
          <a:pathLst>
            <a:path h="329">
              <a:moveTo>
                <a:pt x="0" y="0"/>
              </a:moveTo>
              <a:lnTo>
                <a:pt x="0" y="329"/>
              </a:lnTo>
            </a:path>
          </a:pathLst>
        </a:custGeom>
      </dsp:spPr>
      <dsp:style>
        <a:lnRef idx="2">
          <a:schemeClr val="accent3"/>
        </a:lnRef>
        <a:fillRef idx="0">
          <a:schemeClr val="accent4">
            <a:tint val="70000"/>
          </a:schemeClr>
        </a:fillRef>
        <a:effectRef idx="0">
          <a:scrgbClr r="0" g="0" b="0"/>
        </a:effectRef>
        <a:fontRef idx="minor"/>
      </dsp:style>
      <dsp:txXfrm>
        <a:off x="3829422" y="1304437"/>
        <a:ext cx="0" cy="208710"/>
      </dsp:txXfrm>
    </dsp:sp>
    <dsp:sp modelId="{1F868BB8-180A-427C-AE49-A47FF24CE7E9}">
      <dsp:nvSpPr>
        <dsp:cNvPr id="9" name="圆角矩形 8"/>
        <dsp:cNvSpPr/>
      </dsp:nvSpPr>
      <dsp:spPr bwMode="white">
        <a:xfrm>
          <a:off x="3438093" y="1513146"/>
          <a:ext cx="782658" cy="521775"/>
        </a:xfrm>
        <a:prstGeom prst="roundRect">
          <a:avLst>
            <a:gd name="adj" fmla="val 10000"/>
          </a:avLst>
        </a:prstGeom>
      </dsp:spPr>
      <dsp:style>
        <a:lnRef idx="2">
          <a:schemeClr val="lt1"/>
        </a:lnRef>
        <a:fillRef idx="1">
          <a:schemeClr val="accent3"/>
        </a:fillRef>
        <a:effectRef idx="0">
          <a:scrgbClr r="0" g="0" b="0"/>
        </a:effectRef>
        <a:fontRef idx="minor">
          <a:schemeClr val="lt1"/>
        </a:fontRef>
      </dsp:style>
      <dsp:txBody>
        <a:bodyPr lIns="41910" tIns="41910" rIns="41910" bIns="41910" anchor="ctr"/>
        <a:lstStyle>
          <a:lvl1pPr algn="ctr">
            <a:defRPr sz="1100"/>
          </a:lvl1pPr>
          <a:lvl2pPr marL="57150" indent="-57150" algn="ctr">
            <a:defRPr sz="800"/>
          </a:lvl2pPr>
          <a:lvl3pPr marL="114300" indent="-57150" algn="ctr">
            <a:defRPr sz="800"/>
          </a:lvl3pPr>
          <a:lvl4pPr marL="171450" indent="-57150" algn="ctr">
            <a:defRPr sz="800"/>
          </a:lvl4pPr>
          <a:lvl5pPr marL="228600" indent="-57150" algn="ctr">
            <a:defRPr sz="800"/>
          </a:lvl5pPr>
          <a:lvl6pPr marL="285750" indent="-57150" algn="ctr">
            <a:defRPr sz="800"/>
          </a:lvl6pPr>
          <a:lvl7pPr marL="342900" indent="-57150" algn="ctr">
            <a:defRPr sz="800"/>
          </a:lvl7pPr>
          <a:lvl8pPr marL="400050" indent="-57150" algn="ctr">
            <a:defRPr sz="800"/>
          </a:lvl8pPr>
          <a:lvl9pPr marL="457200" indent="-57150" algn="ctr">
            <a:defRPr sz="800"/>
          </a:lvl9pPr>
        </a:lstStyle>
        <a:p>
          <a:pPr lvl="0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en-US" altLang="zh-CN"/>
            <a:t>y.com_dns</a:t>
          </a:r>
          <a:endParaRPr lang="zh-CN" altLang="en-US"/>
        </a:p>
      </dsp:txBody>
      <dsp:txXfrm>
        <a:off x="3438093" y="1513146"/>
        <a:ext cx="782658" cy="52177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1382</Words>
  <Characters>7883</Characters>
  <Lines>65</Lines>
  <Paragraphs>18</Paragraphs>
  <TotalTime>4</TotalTime>
  <ScaleCrop>false</ScaleCrop>
  <LinksUpToDate>false</LinksUpToDate>
  <CharactersWithSpaces>9247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2017-07-17T09:17:00Z</dcterms:created>
  <dc:creator>hp</dc:creator>
  <cp:lastModifiedBy>谭柘</cp:lastModifiedBy>
  <cp:lastPrinted>2023-11-09T03:52:00Z</cp:lastPrinted>
  <dcterms:modified xsi:type="dcterms:W3CDTF">2023-12-17T15:43:30Z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5AA55746EA0F49F3AF48124F75B10E39_13</vt:lpwstr>
  </property>
</Properties>
</file>