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宋体" w:eastAsia="黑体"/>
          <w:sz w:val="30"/>
          <w:szCs w:val="30"/>
        </w:rPr>
      </w:pP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</w:rPr>
        <w:t>西安电子科技大学</w:t>
      </w:r>
    </w:p>
    <w:p>
      <w:pPr>
        <w:jc w:val="center"/>
        <w:rPr>
          <w:rFonts w:ascii="仿宋_GB2312" w:hAnsi="宋体" w:eastAsia="仿宋_GB2312"/>
          <w:b/>
          <w:sz w:val="36"/>
          <w:szCs w:val="36"/>
        </w:rPr>
      </w:pPr>
    </w:p>
    <w:p>
      <w:pPr>
        <w:ind w:firstLine="885" w:firstLineChars="245"/>
        <w:jc w:val="left"/>
        <w:rPr>
          <w:rFonts w:ascii="仿宋_GB2312" w:hAnsi="宋体" w:eastAsia="仿宋_GB2312"/>
          <w:b/>
          <w:sz w:val="36"/>
          <w:szCs w:val="36"/>
        </w:rPr>
      </w:pP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>计算机与网路安全综合实验</w:t>
      </w:r>
      <w:r>
        <w:rPr>
          <w:rFonts w:hint="eastAsia" w:ascii="仿宋_GB2312" w:hAnsi="宋体" w:eastAsia="仿宋_GB2312"/>
          <w:b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b/>
          <w:sz w:val="36"/>
          <w:szCs w:val="36"/>
        </w:rPr>
        <w:t xml:space="preserve"> 课程实验报告</w:t>
      </w:r>
    </w:p>
    <w:p>
      <w:pPr>
        <w:ind w:firstLine="301" w:firstLineChars="200"/>
        <w:jc w:val="left"/>
        <w:rPr>
          <w:rFonts w:ascii="仿宋_GB2312" w:eastAsia="仿宋_GB2312"/>
          <w:b/>
          <w:sz w:val="15"/>
          <w:szCs w:val="15"/>
        </w:rPr>
      </w:pPr>
    </w:p>
    <w:p>
      <w:pPr>
        <w:ind w:firstLine="1285" w:firstLineChars="40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 xml:space="preserve">实验名称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 xml:space="preserve">   网线制作</w:t>
      </w:r>
      <w:bookmarkStart w:id="0" w:name="_GoBack"/>
      <w:bookmarkEnd w:id="0"/>
      <w:r>
        <w:rPr>
          <w:rFonts w:hint="eastAsia" w:ascii="仿宋_GB2312" w:hAnsi="宋体" w:eastAsia="仿宋_GB2312"/>
          <w:b/>
          <w:sz w:val="36"/>
          <w:szCs w:val="36"/>
          <w:u w:val="single"/>
          <w:lang w:val="en-US" w:eastAsia="zh-CN"/>
        </w:rPr>
        <w:t xml:space="preserve">与测试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       </w:t>
      </w:r>
    </w:p>
    <w:p>
      <w:pPr>
        <w:jc w:val="left"/>
        <w:rPr>
          <w:rFonts w:ascii="仿宋_GB2312" w:eastAsia="仿宋_GB2312"/>
          <w:sz w:val="28"/>
          <w:szCs w:val="28"/>
        </w:rPr>
      </w:pP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4445" t="4445" r="6350" b="15875"/>
                <wp:wrapNone/>
                <wp:docPr id="29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  绩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86" o:spid="_x0000_s1026" o:spt="202" type="#_x0000_t202" style="position:absolute;left:0pt;margin-left:258.95pt;margin-top:10.75pt;height:106.4pt;width:167.15pt;z-index:251659264;mso-width-relative:page;mso-height-relative:page;" fillcolor="#FFFFFF" filled="t" stroked="t" coordsize="21600,21600" o:gfxdata="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wMxNH2gAAAAoBAAAPAAAAAAAAAAEA&#10;IAAAACIAAABkcnMvZG93bnJldi54bWxQSwECFAAUAAAACACHTuJAJxDF9g0CAAA6BAAADgAAAAAA&#10;AAABACAAAAAp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成  绩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网络与信息安全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学院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2118021 </w:t>
      </w:r>
      <w:r>
        <w:rPr>
          <w:rFonts w:hint="eastAsia" w:ascii="仿宋_GB2312" w:eastAsia="仿宋_GB2312"/>
          <w:sz w:val="28"/>
          <w:szCs w:val="28"/>
        </w:rPr>
        <w:t xml:space="preserve"> 班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姓名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盖乐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仿宋_GB2312" w:eastAsia="仿宋_GB2312"/>
          <w:sz w:val="28"/>
          <w:szCs w:val="28"/>
        </w:rPr>
        <w:t xml:space="preserve"> 学号</w:t>
      </w:r>
      <w:r>
        <w:rPr>
          <w:rFonts w:hint="eastAsia" w:ascii="仿宋_GB2312" w:eastAsia="仿宋_GB2312"/>
          <w:sz w:val="28"/>
          <w:szCs w:val="28"/>
          <w:u w:val="non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21009200991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</w:p>
    <w:p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hint="eastAsia" w:ascii="仿宋_GB2312" w:eastAsia="仿宋_GB2312"/>
          <w:sz w:val="28"/>
          <w:szCs w:val="28"/>
        </w:rPr>
        <w:t>同作者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                          </w:t>
      </w:r>
    </w:p>
    <w:p>
      <w:pPr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实验日期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2024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年 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4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 xml:space="preserve"> 月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  <w:u w:val="single"/>
          <w:lang w:val="en-US" w:eastAsia="zh-CN"/>
        </w:rPr>
        <w:t>13</w:t>
      </w:r>
      <w:r>
        <w:rPr>
          <w:rFonts w:hint="eastAsia" w:ascii="仿宋_GB2312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eastAsia="仿宋_GB2312"/>
          <w:sz w:val="28"/>
          <w:szCs w:val="28"/>
        </w:rPr>
        <w:t>日</w:t>
      </w:r>
    </w:p>
    <w:p>
      <w:pPr>
        <w:jc w:val="left"/>
        <w:rPr>
          <w:rFonts w:ascii="仿宋_GB2312" w:eastAsia="仿宋_GB2312"/>
          <w:sz w:val="24"/>
        </w:rPr>
      </w:pPr>
    </w:p>
    <w:tbl>
      <w:tblPr>
        <w:tblStyle w:val="10"/>
        <w:tblW w:w="0" w:type="auto"/>
        <w:tblInd w:w="108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8498" w:type="dxa"/>
          </w:tcPr>
          <w:p>
            <w:pPr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指导教师评语：</w:t>
            </w: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4"/>
              </w:rPr>
            </w:pPr>
          </w:p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指导教师：</w:t>
            </w:r>
          </w:p>
          <w:p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年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月</w:t>
            </w:r>
            <w:r>
              <w:rPr>
                <w:rFonts w:hint="eastAsia" w:ascii="仿宋_GB2312" w:eastAsia="仿宋_GB2312"/>
                <w:sz w:val="28"/>
                <w:szCs w:val="28"/>
                <w:u w:val="single"/>
              </w:rPr>
              <w:t xml:space="preserve">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>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1" w:hRule="atLeast"/>
        </w:trPr>
        <w:tc>
          <w:tcPr>
            <w:tcW w:w="8498" w:type="dxa"/>
          </w:tcPr>
          <w:p>
            <w:pPr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实验报告内容基本要求及参考格式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一、实验目的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二、实验所用仪器（或实验环境）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三、实验基本原理及步骤（或方案设计及理论计算）</w:t>
            </w:r>
          </w:p>
          <w:p>
            <w:pPr>
              <w:spacing w:line="480" w:lineRule="exact"/>
              <w:rPr>
                <w:rFonts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四、实验数据记录（或仿真及软件设计）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4"/>
              </w:rPr>
              <w:t>五、实验结果分析及回答问题（或测试环境及测试结果）</w:t>
            </w:r>
          </w:p>
        </w:tc>
      </w:tr>
    </w:tbl>
    <w:p/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一、实验目的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color w:val="000000"/>
          <w:spacing w:val="-13"/>
          <w:sz w:val="24"/>
          <w:szCs w:val="24"/>
        </w:rPr>
        <w:t xml:space="preserve">1. </w:t>
      </w:r>
      <w:r>
        <w:rPr>
          <w:rFonts w:hint="eastAsia" w:ascii="宋体" w:hAnsi="宋体" w:eastAsia="宋体"/>
          <w:sz w:val="24"/>
          <w:szCs w:val="24"/>
        </w:rPr>
        <w:t>了解双绞线的特性与应用场合；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．熟悉</w:t>
      </w:r>
      <w:r>
        <w:rPr>
          <w:rFonts w:ascii="宋体" w:hAnsi="宋体" w:eastAsia="宋体"/>
          <w:sz w:val="24"/>
          <w:szCs w:val="24"/>
        </w:rPr>
        <w:t>T568A</w:t>
      </w:r>
      <w:r>
        <w:rPr>
          <w:rFonts w:hint="eastAsia" w:ascii="宋体" w:hAnsi="宋体" w:eastAsia="宋体"/>
          <w:sz w:val="24"/>
          <w:szCs w:val="24"/>
        </w:rPr>
        <w:t>和T</w:t>
      </w:r>
      <w:r>
        <w:rPr>
          <w:rFonts w:ascii="宋体" w:hAnsi="宋体" w:eastAsia="宋体"/>
          <w:sz w:val="24"/>
          <w:szCs w:val="24"/>
        </w:rPr>
        <w:t>568B</w:t>
      </w:r>
      <w:r>
        <w:rPr>
          <w:rFonts w:hint="eastAsia" w:ascii="宋体" w:hAnsi="宋体" w:eastAsia="宋体"/>
          <w:sz w:val="24"/>
          <w:szCs w:val="24"/>
        </w:rPr>
        <w:t>标准线序的排列顺序；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．掌握双绞线的制作方法；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．掌握线缆测试的简单方法，学会使用简易测线仪，了解状态指示灯的含义。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二、实验要求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熟悉各种网络元件，了解设备功能；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准备实验工具：双绞线、水晶头、压线钳、剥线钳、测试仪；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掌握不同网线应用场合，能够制作标准网线；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能够熟练使用测试仪进行连通测试。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三、实验内容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直通线的制作；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交叉线的制作；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 网线的连通性测试；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 认识常用联网设备。</w:t>
      </w:r>
    </w:p>
    <w:p>
      <w:pPr>
        <w:pStyle w:val="3"/>
        <w:rPr>
          <w:rFonts w:ascii="宋体" w:hAnsi="宋体" w:eastAsia="宋体"/>
          <w:b w:val="0"/>
          <w:i w:val="0"/>
        </w:rPr>
      </w:pPr>
      <w:r>
        <w:rPr>
          <w:rFonts w:hint="eastAsia" w:ascii="宋体" w:hAnsi="宋体" w:eastAsia="宋体"/>
          <w:b w:val="0"/>
          <w:i w:val="0"/>
        </w:rPr>
        <w:t>四、实验步骤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认识制作网线过程中用到的材料和工具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（此处文字介绍双绞线、压线钳、水晶头、测试仪等并配图）</w:t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双绞线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是一种计算机网络连接和综合布线工程中最常用的传输介质。是由两根具有绝缘保护层的铜导线组成的。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3675" cy="1567180"/>
            <wp:effectExtent l="0" t="0" r="3175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压线钳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：用来剥线和压制水晶头的工具。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132330" cy="1659890"/>
            <wp:effectExtent l="0" t="0" r="1270" b="165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6877" t="5578" r="4987" b="5510"/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水晶头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：是一种能沿固定方向插入并自动防止脱落的塑料接头，俗称“水晶头”，专业术语为RJ-45连接器。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393190" cy="1157605"/>
            <wp:effectExtent l="0" t="0" r="16510" b="444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499" b="3545"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4"/>
        </w:rPr>
        <w:t>测线仪用来检测网线的通断情况，分为主机和子机，两部分都有八个指示灯和两个端口（RJ-11电话线端口和RJ-45水晶头端口）。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85770" cy="2960370"/>
            <wp:effectExtent l="0" t="0" r="5080" b="1143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6909" t="9764" r="5285" b="5779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双绞线连接标准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（此处文字介绍EIA/TIA 568A和568B标准）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60190" cy="1993265"/>
            <wp:effectExtent l="0" t="0" r="1651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1746" r="2032" b="2667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T568A的顺序为白绿、绿、白橙、蓝、白蓝、橙、白棕、棕。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T568B的顺序为白橙、橙、白绿、蓝、白蓝、绿、白棕、棕。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直通线和交叉线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（此处文字介绍两种线序连接方法以及每种线应用在何种场合）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直通线：如果网线两端都按一种线序方式（T568A或T568B）制作就是直通线，也叫直连线。</w:t>
      </w: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交叉线：如果网线两端不按一种线序方式，即一端是T568B线序，另一端是T568A线序。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双绞线制作过程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（此处文字简单描述制作过程并配图）</w:t>
      </w:r>
    </w:p>
    <w:p>
      <w:pPr>
        <w:spacing w:line="360" w:lineRule="auto"/>
        <w:ind w:firstLine="897" w:firstLineChars="374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(1) 将外层保护套剥开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135505" cy="1323975"/>
            <wp:effectExtent l="0" t="0" r="171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585" cy="13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 将每根线展开并按颜色排列好（直通线两端都使用568B线序，交叉线两端分别使用568A和568B线序，568A：白绿、绿、白橙、蓝、白蓝、橙、白棕、棕，568B：橙白、橙、绿白、蓝、蓝白、绿、棕白、棕。）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1661795" cy="1789430"/>
            <wp:effectExtent l="0" t="0" r="146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 将线排列紧密，用压线钳将线头减整齐，用力插入网线，让每根线芯都顶到水晶头顶部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(4) 将插入双绞线的RJ-45插头插入网线钳的压线插槽中，用力压下网线钳的手柄，使RJ-45插头的针脚都能接触到双绞线的芯线。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861945" cy="2284730"/>
            <wp:effectExtent l="0" t="0" r="14605" b="1270"/>
            <wp:docPr id="3" name="图片 3" descr="IMG_6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6947"/>
                    <pic:cNvPicPr>
                      <a:picLocks noChangeAspect="1"/>
                    </pic:cNvPicPr>
                  </pic:nvPicPr>
                  <pic:blipFill>
                    <a:blip r:embed="rId12"/>
                    <a:srcRect l="13143" t="40650" b="7355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(5) 用连通测试仪测试网线连通性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128645" cy="3453765"/>
            <wp:effectExtent l="0" t="0" r="14605" b="13335"/>
            <wp:docPr id="2" name="图片 2" descr="IMG_6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6948"/>
                    <pic:cNvPicPr>
                      <a:picLocks noChangeAspect="1"/>
                    </pic:cNvPicPr>
                  </pic:nvPicPr>
                  <pic:blipFill>
                    <a:blip r:embed="rId13"/>
                    <a:srcRect t="17207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网线测试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打开测试仪，将网线两头接入，然后观察两边灯的闪烁顺序。由于这是一根直通线，因此两边的灯闪烁顺序应该一致。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五、实验结果及分析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制作网线过程中遇到什么问题，如何解决的？通过该实验有何收获？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剥线钳剥外皮应当轻夹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不然一使劲就</w:t>
      </w:r>
      <w:r>
        <w:rPr>
          <w:rFonts w:hint="eastAsia" w:ascii="宋体" w:hAnsi="宋体" w:eastAsia="宋体" w:cs="宋体"/>
          <w:sz w:val="24"/>
          <w:szCs w:val="24"/>
        </w:rPr>
        <w:t>容易伤到内部的线。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而且要将线使劲从水晶头后面插进去，然后再压制水晶头，不然头和线卡不住就浪费一个水晶头。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在网线制作过程中，最后测线时发现右侧指示灯亮起顺序和预想的顺序不同，1和4的顺序是反的，仔细观察发现是排序错误，剪掉水晶头重新制作，正确排序后测线通过。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</w:t>
      </w:r>
      <w:r>
        <w:rPr>
          <w:rFonts w:hint="eastAsia" w:ascii="宋体" w:hAnsi="宋体" w:eastAsia="宋体" w:cs="宋体"/>
          <w:sz w:val="24"/>
          <w:szCs w:val="24"/>
        </w:rPr>
        <w:t>本次实验学习网线制作，锻炼了动手能力，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收获：2*2m网线和宝贵经验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上网查阅H3C交换机和路由器命名规则，判断实验室目前设备级别。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A列 ：产品品牌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B列 ：产品系列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 — 交换机 SR —业务路由器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C列 ：子产品系列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9 — 核心机箱式交换机  7 — 高端机箱式交换机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5 — 全千兆盒式交换机  3 — 千兆上行/百兆下行盒式交换机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D列 ：是否带路由功能</w:t>
      </w:r>
    </w:p>
    <w:p>
      <w:pPr>
        <w:spacing w:line="360" w:lineRule="auto"/>
        <w:ind w:left="78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&gt;=5 — 三层交换机  &lt;5  — 二层交换机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E列 ：用于区别同一型号的多个系列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例如00/10/20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F列 ：中低端交换机表示可用端口数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G列 ：上行接口类型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C — 扩展插槽上行   P — 千兆SFP光口上行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T — 千兆电口上行   TP— 光电复用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F — 全光口         M— 支持MCE功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R — 冗余（soho级别中后缀R代表机架交换机）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 列：业务特性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HI — 旗舰型    SI — 标准型</w:t>
      </w:r>
    </w:p>
    <w:p>
      <w:pPr>
        <w:spacing w:line="360" w:lineRule="auto"/>
        <w:ind w:left="780" w:firstLine="300" w:firstLineChars="12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EI — 增强型    LI — 精简型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PWR-SI — 支持POE的标准型  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PWR-EI — 支持POE的增强型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MSR 810-W-DB企业级无线路由器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MSR3640-H3 企业级模块化路由器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MSR2600 全千兆中小企业级路由器主机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S5130S-28P-EI企业级千兆以太网交换机</w:t>
      </w:r>
    </w:p>
    <w:p>
      <w:pPr>
        <w:spacing w:line="360" w:lineRule="auto"/>
        <w:ind w:left="60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S5560-30S-EI全千兆三层网管企业级核心网络交换机 万兆上行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上网查阅关于光纤、电缆、双绞线（五类、六类、七类等包括超*类）有何不同，适用于哪些场景？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电缆是一种由绝缘线包裹铜导体的线，具有良好的抗干扰能力和稳定的数据传输，而且价格相对较低，因此广泛用于闭路电视线。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五类线通过增加绕线密度，常用于以太网电缆。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超五类线具有小衰减和低串扰，延时误差也很小，其最大传输速率可达250Mbps 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六类线的传输速率范围从1MHz到250MHz，适用于需要高于1Gbps的数据传输的应用。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超六类线是对六类线的改进版本，主要用于千兆网络。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七类线则是一种屏蔽双绞线，适用于支持万兆位以太网的高速网络环境。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与电缆不同，光纤传输信号采用光脉冲的方式，其主要材料是有机玻璃，常用于网络传输介质。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 w:ascii="宋体" w:hAnsi="宋体" w:cs="宋体"/>
        <w:kern w:val="0"/>
        <w:sz w:val="28"/>
        <w:szCs w:val="28"/>
      </w:rPr>
      <w:t>-</w:t>
    </w:r>
    <w:r>
      <w:rPr>
        <w:rFonts w:ascii="宋体" w:hAnsi="宋体" w:cs="宋体"/>
        <w:kern w:val="0"/>
        <w:sz w:val="28"/>
        <w:szCs w:val="28"/>
      </w:rPr>
      <w:fldChar w:fldCharType="begin"/>
    </w:r>
    <w:r>
      <w:rPr>
        <w:rFonts w:ascii="宋体" w:hAnsi="宋体" w:cs="宋体"/>
        <w:kern w:val="0"/>
        <w:sz w:val="28"/>
        <w:szCs w:val="28"/>
      </w:rPr>
      <w:instrText xml:space="preserve"> PAGE </w:instrText>
    </w:r>
    <w:r>
      <w:rPr>
        <w:rFonts w:ascii="宋体" w:hAnsi="宋体" w:cs="宋体"/>
        <w:kern w:val="0"/>
        <w:sz w:val="28"/>
        <w:szCs w:val="28"/>
      </w:rPr>
      <w:fldChar w:fldCharType="separate"/>
    </w:r>
    <w:r>
      <w:rPr>
        <w:rFonts w:ascii="宋体" w:hAnsi="宋体" w:cs="宋体"/>
        <w:kern w:val="0"/>
        <w:sz w:val="28"/>
        <w:szCs w:val="28"/>
      </w:rPr>
      <w:t>1</w:t>
    </w:r>
    <w:r>
      <w:rPr>
        <w:rFonts w:ascii="宋体" w:hAnsi="宋体" w:cs="宋体"/>
        <w:kern w:val="0"/>
        <w:sz w:val="28"/>
        <w:szCs w:val="28"/>
      </w:rPr>
      <w:fldChar w:fldCharType="end"/>
    </w:r>
    <w:r>
      <w:rPr>
        <w:rFonts w:hint="eastAsia" w:ascii="宋体" w:hAnsi="宋体" w:cs="宋体"/>
        <w:kern w:val="0"/>
        <w:sz w:val="28"/>
        <w:szCs w:val="28"/>
      </w:rPr>
      <w:t>-</w:t>
    </w:r>
  </w:p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C49E67"/>
    <w:multiLevelType w:val="singleLevel"/>
    <w:tmpl w:val="11C49E6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0ODQ4ZTAwYTEyZWM5OTgyODM1ZDA3MmExNWY0NjMifQ=="/>
  </w:docVars>
  <w:rsids>
    <w:rsidRoot w:val="00980626"/>
    <w:rsid w:val="0001728B"/>
    <w:rsid w:val="000A6C9E"/>
    <w:rsid w:val="000D1CA2"/>
    <w:rsid w:val="001B7394"/>
    <w:rsid w:val="001E6972"/>
    <w:rsid w:val="002D483A"/>
    <w:rsid w:val="0032025F"/>
    <w:rsid w:val="003D2772"/>
    <w:rsid w:val="004C2C18"/>
    <w:rsid w:val="004C5CDF"/>
    <w:rsid w:val="00512D2C"/>
    <w:rsid w:val="005E06E2"/>
    <w:rsid w:val="005F4FE8"/>
    <w:rsid w:val="006D01AA"/>
    <w:rsid w:val="006D2B00"/>
    <w:rsid w:val="007014FB"/>
    <w:rsid w:val="00766769"/>
    <w:rsid w:val="00797785"/>
    <w:rsid w:val="007A48A6"/>
    <w:rsid w:val="007F1910"/>
    <w:rsid w:val="008473BA"/>
    <w:rsid w:val="0087603E"/>
    <w:rsid w:val="00961DA7"/>
    <w:rsid w:val="00980626"/>
    <w:rsid w:val="009A12B4"/>
    <w:rsid w:val="009C4152"/>
    <w:rsid w:val="00A216C0"/>
    <w:rsid w:val="00A42B89"/>
    <w:rsid w:val="00B50D77"/>
    <w:rsid w:val="00DA1C5E"/>
    <w:rsid w:val="00DA6A5A"/>
    <w:rsid w:val="00DB330B"/>
    <w:rsid w:val="00DE1E89"/>
    <w:rsid w:val="00DE7715"/>
    <w:rsid w:val="00DF116D"/>
    <w:rsid w:val="00E4013E"/>
    <w:rsid w:val="00E53A65"/>
    <w:rsid w:val="00F34289"/>
    <w:rsid w:val="00F4085D"/>
    <w:rsid w:val="00F533D5"/>
    <w:rsid w:val="0D2C3F28"/>
    <w:rsid w:val="1AE148A9"/>
    <w:rsid w:val="1B6842D5"/>
    <w:rsid w:val="212B3679"/>
    <w:rsid w:val="22C203C0"/>
    <w:rsid w:val="236D70AB"/>
    <w:rsid w:val="26A57B72"/>
    <w:rsid w:val="28F11F3B"/>
    <w:rsid w:val="39331065"/>
    <w:rsid w:val="3EB9659B"/>
    <w:rsid w:val="44D42A00"/>
    <w:rsid w:val="47A5361A"/>
    <w:rsid w:val="6467505B"/>
    <w:rsid w:val="6D6E284D"/>
    <w:rsid w:val="78ED2AF3"/>
    <w:rsid w:val="7900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autoSpaceDE w:val="0"/>
      <w:autoSpaceDN w:val="0"/>
      <w:adjustRightInd w:val="0"/>
      <w:jc w:val="left"/>
      <w:outlineLvl w:val="0"/>
    </w:pPr>
    <w:rPr>
      <w:rFonts w:ascii="Arial" w:hAnsi="Arial" w:cs="Arial"/>
      <w:b/>
      <w:bCs/>
      <w:color w:val="000000"/>
      <w:kern w:val="0"/>
      <w:sz w:val="32"/>
      <w:szCs w:val="32"/>
    </w:rPr>
  </w:style>
  <w:style w:type="paragraph" w:styleId="3">
    <w:name w:val="heading 2"/>
    <w:basedOn w:val="1"/>
    <w:next w:val="1"/>
    <w:qFormat/>
    <w:uiPriority w:val="99"/>
    <w:pPr>
      <w:autoSpaceDE w:val="0"/>
      <w:autoSpaceDN w:val="0"/>
      <w:adjustRightInd w:val="0"/>
      <w:jc w:val="left"/>
      <w:outlineLvl w:val="1"/>
    </w:pPr>
    <w:rPr>
      <w:rFonts w:ascii="Arial" w:hAnsi="Arial" w:cs="Arial"/>
      <w:b/>
      <w:bCs/>
      <w:i/>
      <w:iCs/>
      <w:color w:val="000000"/>
      <w:kern w:val="0"/>
      <w:sz w:val="28"/>
      <w:szCs w:val="28"/>
    </w:rPr>
  </w:style>
  <w:style w:type="paragraph" w:styleId="4">
    <w:name w:val="heading 3"/>
    <w:basedOn w:val="1"/>
    <w:link w:val="14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autoRedefine/>
    <w:qFormat/>
    <w:uiPriority w:val="0"/>
    <w:pPr>
      <w:spacing w:line="314" w:lineRule="atLeast"/>
      <w:ind w:firstLine="420"/>
    </w:pPr>
    <w:rPr>
      <w:szCs w:val="20"/>
    </w:rPr>
  </w:style>
  <w:style w:type="paragraph" w:styleId="6">
    <w:name w:val="Balloon Text"/>
    <w:basedOn w:val="1"/>
    <w:link w:val="20"/>
    <w:autoRedefine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autoRedefine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page number"/>
    <w:basedOn w:val="11"/>
    <w:autoRedefine/>
    <w:qFormat/>
    <w:uiPriority w:val="0"/>
  </w:style>
  <w:style w:type="character" w:styleId="13">
    <w:name w:val="Hyperlink"/>
    <w:basedOn w:val="11"/>
    <w:autoRedefine/>
    <w:qFormat/>
    <w:uiPriority w:val="0"/>
    <w:rPr>
      <w:color w:val="0000FF"/>
      <w:u w:val="single"/>
    </w:rPr>
  </w:style>
  <w:style w:type="character" w:customStyle="1" w:styleId="14">
    <w:name w:val="标题 3 Char"/>
    <w:basedOn w:val="11"/>
    <w:link w:val="4"/>
    <w:autoRedefine/>
    <w:qFormat/>
    <w:uiPriority w:val="0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页眉 Char"/>
    <w:basedOn w:val="11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Char"/>
    <w:basedOn w:val="11"/>
    <w:link w:val="7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8">
    <w:name w:val="apple-style-span"/>
    <w:basedOn w:val="11"/>
    <w:autoRedefine/>
    <w:qFormat/>
    <w:uiPriority w:val="0"/>
  </w:style>
  <w:style w:type="paragraph" w:customStyle="1" w:styleId="19">
    <w:name w:val="无间隔1"/>
    <w:autoRedefine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18"/>
      <w:szCs w:val="18"/>
      <w:lang w:val="en-US" w:eastAsia="zh-CN" w:bidi="ar-SA"/>
    </w:rPr>
  </w:style>
  <w:style w:type="character" w:customStyle="1" w:styleId="20">
    <w:name w:val="批注框文本 Char"/>
    <w:basedOn w:val="11"/>
    <w:link w:val="6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1382</Words>
  <Characters>7883</Characters>
  <Lines>65</Lines>
  <Paragraphs>18</Paragraphs>
  <TotalTime>0</TotalTime>
  <ScaleCrop>false</ScaleCrop>
  <LinksUpToDate>false</LinksUpToDate>
  <CharactersWithSpaces>9247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2017-07-17T09:17:00Z</dcterms:created>
  <dc:creator>hp</dc:creator>
  <cp:lastModifiedBy>谭柘</cp:lastModifiedBy>
  <cp:lastPrinted>2023-11-09T03:52:00Z</cp:lastPrinted>
  <dcterms:modified xsi:type="dcterms:W3CDTF">2024-04-21T12:09:21Z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D23F5C8B5E314557BBF1D192A644AB81_13</vt:lpwstr>
  </property>
</Properties>
</file>