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0CFFE" w14:textId="77777777"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Materials and Methods</w:t>
      </w:r>
    </w:p>
    <w:p w14:paraId="52384B44" w14:textId="77777777"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Instrumentation and Chemicals</w:t>
      </w:r>
    </w:p>
    <w:p w14:paraId="54AC639E" w14:textId="77777777"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The melting points (mp) were obtained with a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Büchi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SMP-20 apparatus. </w:t>
      </w:r>
      <w:r w:rsidRPr="00211EB4">
        <w:rPr>
          <w:rFonts w:ascii="Times New Roman" w:hAnsi="Times New Roman" w:cs="Times New Roman"/>
          <w:color w:val="000000"/>
          <w:sz w:val="24"/>
          <w:szCs w:val="24"/>
          <w:vertAlign w:val="superscript"/>
          <w:lang w:val="en-US"/>
        </w:rPr>
        <w:t>1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H NMR and </w:t>
      </w:r>
      <w:r w:rsidRPr="00211EB4">
        <w:rPr>
          <w:rFonts w:ascii="Times New Roman" w:hAnsi="Times New Roman" w:cs="Times New Roman"/>
          <w:color w:val="000000"/>
          <w:sz w:val="24"/>
          <w:szCs w:val="24"/>
          <w:vertAlign w:val="superscript"/>
          <w:lang w:val="en-US"/>
        </w:rPr>
        <w:t>13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C NMR spectra were recorded on a Varian 300/400 spectrometer with DMSO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Pr="00DB1AB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Pr="00DB1AB0">
        <w:rPr>
          <w:rFonts w:ascii="Times New Roman" w:hAnsi="Times New Roman" w:cs="Times New Roman"/>
          <w:i/>
          <w:color w:val="000000"/>
          <w:sz w:val="24"/>
          <w:szCs w:val="24"/>
          <w:vertAlign w:val="subscript"/>
          <w:lang w:val="en-US"/>
        </w:rPr>
        <w:t>6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as the solvent and TMS as the internal standard. Chemical shifts are reported in ppm (parts per million) values. EI mass spectra were measured on Bruker 320MS/450GC mass spectrometer. FT-IR spectra were recorded on Nicolet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iS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5 (KBr pellets). TLC analysis was used using Sigma-Aldrich silica gel 60 plates with a fluorescent indicator (254 nm) and visualized with UV. All chemicals or reagents used for syntheses were commercially available. </w:t>
      </w:r>
    </w:p>
    <w:p w14:paraId="74767E29" w14:textId="77777777"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0D2DBF7" w14:textId="77777777"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Synthesis of Indole Derivatives</w:t>
      </w:r>
    </w:p>
    <w:p w14:paraId="344D49F4" w14:textId="77777777"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 typical procedure for the synthesis of compounds 1-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4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41AEA77" w14:textId="77777777"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 solution of gramine (1 mmol) and the appropriate uracil derivative (1 mmol) in 5 mL of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DMF 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was heated under reflux for 2–4 h. After completion of the reaction, as indicated by TLC (chloroform: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methanol 5:1),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 solution was moved to a 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separatory funnel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and 5 mL of water was added. The mixture was extracted with 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diethyl ether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(3 x 15 mL), then t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he combined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organic layer was washed with water (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100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mL) and brine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(50 mL),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dired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(Na</w:t>
      </w:r>
      <w:r w:rsidRPr="005B2250">
        <w:rPr>
          <w:rFonts w:ascii="Times New Roman" w:hAnsi="Times New Roman" w:cs="Times New Roman"/>
          <w:color w:val="000000"/>
          <w:sz w:val="24"/>
          <w:szCs w:val="24"/>
          <w:vertAlign w:val="subscript"/>
          <w:lang w:val="en-US"/>
        </w:rPr>
        <w:t>2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SO</w:t>
      </w:r>
      <w:r w:rsidRPr="005B2250">
        <w:rPr>
          <w:rFonts w:ascii="Times New Roman" w:hAnsi="Times New Roman" w:cs="Times New Roman"/>
          <w:color w:val="000000"/>
          <w:sz w:val="24"/>
          <w:szCs w:val="24"/>
          <w:vertAlign w:val="subscript"/>
          <w:lang w:val="en-US"/>
        </w:rPr>
        <w:t>4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and concentrated under reduced pressure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 New compounds were recrystallized from toluene.</w:t>
      </w:r>
    </w:p>
    <w:p w14:paraId="67A18785" w14:textId="77777777" w:rsidR="00DB1AB0" w:rsidRDefault="00DB1AB0" w:rsidP="00E023C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D8E8EC" w14:textId="77777777" w:rsidR="007724D5" w:rsidRPr="00E023C2" w:rsidRDefault="00625F77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i/>
          <w:iCs/>
          <w:sz w:val="24"/>
          <w:szCs w:val="24"/>
          <w:lang w:val="en-US"/>
        </w:rPr>
        <w:t>1-((1H-indol-3-yl)methyl)-5-fluoropyrimidine-2,4(1H,3H)-</w:t>
      </w:r>
      <w:proofErr w:type="spellStart"/>
      <w:r w:rsidRPr="00E023C2">
        <w:rPr>
          <w:rFonts w:ascii="Times New Roman" w:hAnsi="Times New Roman" w:cs="Times New Roman"/>
          <w:i/>
          <w:iCs/>
          <w:sz w:val="24"/>
          <w:szCs w:val="24"/>
          <w:lang w:val="en-US"/>
        </w:rPr>
        <w:t>dione</w:t>
      </w:r>
      <w:proofErr w:type="spellEnd"/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="00B04A44" w:rsidRPr="00D27A7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1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2E6C8199" w14:textId="77777777" w:rsidR="007724D5" w:rsidRDefault="007724D5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sz w:val="24"/>
          <w:szCs w:val="24"/>
          <w:lang w:val="en-US"/>
        </w:rPr>
        <w:t>Light yellow powder (43 mg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17%)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23C2">
        <w:rPr>
          <w:rFonts w:ascii="Times New Roman" w:hAnsi="Times New Roman" w:cs="Times New Roman"/>
          <w:sz w:val="24"/>
          <w:szCs w:val="24"/>
          <w:lang w:val="en-US"/>
        </w:rPr>
        <w:t>m.p.</w:t>
      </w:r>
      <w:proofErr w:type="spellEnd"/>
      <w:r w:rsidR="00E530F6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210-213°C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H NMR (400 MHz, 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</w:rPr>
        <w:t>δ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11.75 (s, 1H), 11.17 (s, 1H), 8.09 (d,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6.7 Hz, 1H), 7.66 (</w:t>
      </w:r>
      <w:proofErr w:type="spellStart"/>
      <w:r w:rsidRPr="00E023C2">
        <w:rPr>
          <w:rFonts w:ascii="Times New Roman" w:hAnsi="Times New Roman" w:cs="Times New Roman"/>
          <w:sz w:val="24"/>
          <w:szCs w:val="24"/>
          <w:lang w:val="en-US"/>
        </w:rPr>
        <w:t>ddt</w:t>
      </w:r>
      <w:proofErr w:type="spellEnd"/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7.9, 1.3, 0.7 Hz, 1H), 7.50 (d,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2.5 Hz, 1H), 7.39 (dt,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8.2, 0.9 Hz, 1H), 7.12 (</w:t>
      </w:r>
      <w:proofErr w:type="spellStart"/>
      <w:r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8.2, 7.0, 1.2 Hz, 1H), 7.02 (</w:t>
      </w:r>
      <w:proofErr w:type="spellStart"/>
      <w:r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7.0, 1.1 Hz, 1H), 4.97 (s, 2H)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13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C NMR (101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</w:rPr>
        <w:t>δ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157.30, 149.60, 139.64, 136.29, 129.23, 126.01, 121.56, 121.07, 119.13, 118.53, 111.70, 109.32, 42.28; IR (KBr):</w:t>
      </w:r>
      <w:r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37269B" w:rsidRPr="00E023C2">
        <w:rPr>
          <w:rFonts w:ascii="Times New Roman" w:hAnsi="Times New Roman" w:cs="Times New Roman"/>
          <w:sz w:val="24"/>
          <w:szCs w:val="24"/>
          <w:lang w:val="en-US"/>
        </w:rPr>
        <w:t>3346, 3025, 1700, 1678, 1388, 1234, 1099</w:t>
      </w:r>
      <w:r w:rsidR="00C34D0F" w:rsidRPr="00E023C2">
        <w:rPr>
          <w:rFonts w:ascii="Times New Roman" w:hAnsi="Times New Roman" w:cs="Times New Roman"/>
          <w:sz w:val="24"/>
          <w:szCs w:val="24"/>
          <w:lang w:val="en-US"/>
        </w:rPr>
        <w:t>, 751</w:t>
      </w:r>
      <w:r w:rsidR="0037269B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-1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EA5F10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EI-MS (m/z, % int.):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259 (M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+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, 6), 130 (100).</w:t>
      </w:r>
    </w:p>
    <w:p w14:paraId="13B49896" w14:textId="77777777" w:rsidR="00E023C2" w:rsidRDefault="00E023C2" w:rsidP="00E023C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4E6958" w14:textId="77777777" w:rsidR="00B32ED4" w:rsidRPr="00E023C2" w:rsidRDefault="0047049B" w:rsidP="00E023C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i/>
          <w:iCs/>
          <w:sz w:val="24"/>
          <w:szCs w:val="24"/>
          <w:lang w:val="en-US"/>
        </w:rPr>
        <w:t>1-((1H-indol-3-yl)methyl)-6-phenyl-2-thioxo-2,3-dihydropyrimidin-4(1H)-one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="00B04A44" w:rsidRPr="00D27A7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2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652C06F2" w14:textId="77777777" w:rsidR="00B32ED4" w:rsidRPr="00E023C2" w:rsidRDefault="00296E2D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sz w:val="24"/>
          <w:szCs w:val="24"/>
          <w:lang w:val="en-US"/>
        </w:rPr>
        <w:t>Beige solid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32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mg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%)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m.p.</w:t>
      </w:r>
      <w:proofErr w:type="spellEnd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190-192°C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H NMR (400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B32ED4" w:rsidRPr="00E023C2">
        <w:rPr>
          <w:rFonts w:ascii="Times New Roman" w:hAnsi="Times New Roman" w:cs="Times New Roman"/>
          <w:sz w:val="24"/>
          <w:szCs w:val="24"/>
        </w:rPr>
        <w:t>δ</w:t>
      </w:r>
      <w:r w:rsidR="003827D5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12.54 (s, 1H), 10.72 (dd, </w:t>
      </w:r>
      <w:r w:rsidR="00E13197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8.2, 2.4 Hz, 1H), 7.49–7.42 (m, 5H), 7.29–7.24 (m, 1H), 7.18 (dd, </w:t>
      </w:r>
      <w:r w:rsidR="00E13197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5.2 Hz, 1H), 7.05–6.98 (m, 1H), 6.87 (</w:t>
      </w:r>
      <w:proofErr w:type="spellStart"/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13197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7.9, 6.9, 1.0 Hz, 1H), 5.76 (s, 1H), 3.54 (s, 2H)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lastRenderedPageBreak/>
        <w:t>13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C NMR (101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174.37, 161.67, 150.16, 136.03, 131.64, 129.91, 128.52, 128.26, 128.21, 126.60, 122.58, 120.83, 118.18, 118.08, 114.54, 112.32, 112.25, 111.22, 20.70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; IR (KBr):</w:t>
      </w:r>
      <w:r w:rsidR="00B32ED4"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B61F30" w:rsidRPr="00E023C2">
        <w:rPr>
          <w:rFonts w:ascii="Times New Roman" w:hAnsi="Times New Roman" w:cs="Times New Roman"/>
          <w:sz w:val="24"/>
          <w:szCs w:val="24"/>
          <w:lang w:val="en-US"/>
        </w:rPr>
        <w:t>3410, 2129, 2887, 1649, 1554, 1455, 1217</w:t>
      </w:r>
      <w:r w:rsidR="00C34D0F" w:rsidRPr="00E023C2">
        <w:rPr>
          <w:rFonts w:ascii="Times New Roman" w:hAnsi="Times New Roman" w:cs="Times New Roman"/>
          <w:sz w:val="24"/>
          <w:szCs w:val="24"/>
          <w:lang w:val="en-US"/>
        </w:rPr>
        <w:t>, 743, 700</w:t>
      </w:r>
      <w:r w:rsidR="00B61F30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B32ED4"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EI-MS (m/z, % int.): 333 (M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+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, 100), 130 (</w:t>
      </w:r>
      <w:r w:rsidR="00234523" w:rsidRPr="00E023C2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51351AC" w14:textId="77777777" w:rsidR="00977637" w:rsidRDefault="00977637" w:rsidP="00E023C2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311292" w14:textId="77777777" w:rsidR="00B32ED4" w:rsidRPr="00E023C2" w:rsidRDefault="005A0E29" w:rsidP="00E023C2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i/>
          <w:iCs/>
          <w:sz w:val="24"/>
          <w:szCs w:val="24"/>
          <w:lang w:val="en-US"/>
        </w:rPr>
        <w:t>1-((1H-indol-3-yl)methyl)-6-propyl-2-thioxo-2,3-dihydropyrimidin-4(1H)-one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="00B04A44" w:rsidRPr="00D27A7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3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42A231C6" w14:textId="77777777" w:rsidR="00B32ED4" w:rsidRPr="00E023C2" w:rsidRDefault="00B9061C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sz w:val="24"/>
          <w:szCs w:val="24"/>
          <w:lang w:val="en-US"/>
        </w:rPr>
        <w:t>Orange solid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70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mg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23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%)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m.p.</w:t>
      </w:r>
      <w:r w:rsidR="00AC684C" w:rsidRPr="00E023C2">
        <w:rPr>
          <w:rFonts w:ascii="Times New Roman" w:hAnsi="Times New Roman" w:cs="Times New Roman"/>
          <w:sz w:val="24"/>
          <w:szCs w:val="24"/>
          <w:lang w:val="en-US"/>
        </w:rPr>
        <w:t>177-180</w:t>
      </w:r>
      <w:r w:rsidR="00296E2D" w:rsidRPr="00E023C2">
        <w:rPr>
          <w:rFonts w:ascii="Times New Roman" w:hAnsi="Times New Roman" w:cs="Times New Roman"/>
          <w:sz w:val="24"/>
          <w:szCs w:val="24"/>
          <w:lang w:val="en-US"/>
        </w:rPr>
        <w:t>°C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H NMR (400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B32ED4" w:rsidRPr="00E023C2">
        <w:rPr>
          <w:rFonts w:ascii="Times New Roman" w:hAnsi="Times New Roman" w:cs="Times New Roman"/>
          <w:sz w:val="24"/>
          <w:szCs w:val="24"/>
        </w:rPr>
        <w:t>δ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12.40 (s, 1H), 11.01 (t, </w:t>
      </w:r>
      <w:r w:rsidR="00421F23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4.7 Hz, 1H), 7.86 (</w:t>
      </w:r>
      <w:proofErr w:type="spellStart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>ddt</w:t>
      </w:r>
      <w:proofErr w:type="spellEnd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J = 7.9, 1.4, 0.7 Hz, 1H), 7.44 (d, </w:t>
      </w:r>
      <w:r w:rsidR="00421F23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2.5 Hz, 1H), 7.33 (dt, </w:t>
      </w:r>
      <w:r w:rsidR="00421F23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1.0 Hz, 1H), 7.17 (</w:t>
      </w:r>
      <w:proofErr w:type="spellStart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>dtd</w:t>
      </w:r>
      <w:proofErr w:type="spellEnd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21F23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8.5, 1.3, 0.7 Hz, 1H), 7.08 – 7.02 (m, 1H), 6.98 (</w:t>
      </w:r>
      <w:proofErr w:type="spellStart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21F23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7.0, 1.2 Hz, 1H), 5.64 (s, 2H), 2.36–2.30 (m, 2H), 1.60–1.48 (m, 1H), 0.86 (t, </w:t>
      </w:r>
      <w:r w:rsidR="00421F23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7.3 Hz, 2H);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13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C NMR (101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B32ED4" w:rsidRPr="00E023C2">
        <w:rPr>
          <w:rFonts w:ascii="Times New Roman" w:hAnsi="Times New Roman" w:cs="Times New Roman"/>
          <w:sz w:val="24"/>
          <w:szCs w:val="24"/>
        </w:rPr>
        <w:t>δ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F0EA6" w:rsidRPr="00E023C2">
        <w:rPr>
          <w:rFonts w:ascii="Times New Roman" w:hAnsi="Times New Roman" w:cs="Times New Roman"/>
          <w:color w:val="000000"/>
          <w:sz w:val="24"/>
          <w:szCs w:val="24"/>
          <w:lang w:val="en-US"/>
        </w:rPr>
        <w:t>176.47, 160.35, 155.18, 135.61, 128.90, 128.21, 126.30, 120.91, 119.72, 118.56, 111.32, 102.24, 40.37, 32.93, 20.52, 13.28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; IR (KBr): </w:t>
      </w:r>
      <w:r w:rsidR="00B824DD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3399, 3134, 2963, 1680, 1537, 1457, 1319, 1218, 743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="00B32ED4" w:rsidRPr="00C24C7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; EI-MS (m/z, % int.): 2</w:t>
      </w:r>
      <w:r w:rsidR="000F421B" w:rsidRPr="00E023C2">
        <w:rPr>
          <w:rFonts w:ascii="Times New Roman" w:hAnsi="Times New Roman" w:cs="Times New Roman"/>
          <w:sz w:val="24"/>
          <w:szCs w:val="24"/>
          <w:lang w:val="en-US"/>
        </w:rPr>
        <w:t>99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(M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+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F421B" w:rsidRPr="00E023C2">
        <w:rPr>
          <w:rFonts w:ascii="Times New Roman" w:hAnsi="Times New Roman" w:cs="Times New Roman"/>
          <w:sz w:val="24"/>
          <w:szCs w:val="24"/>
          <w:lang w:val="en-US"/>
        </w:rPr>
        <w:t>22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), 130 (100).</w:t>
      </w:r>
    </w:p>
    <w:p w14:paraId="635C3E63" w14:textId="77777777" w:rsidR="00B32ED4" w:rsidRPr="00E023C2" w:rsidRDefault="00B32ED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D2446A" w14:textId="77777777" w:rsidR="00B32ED4" w:rsidRPr="00E023C2" w:rsidRDefault="00485EDB" w:rsidP="00E023C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i/>
          <w:iCs/>
          <w:sz w:val="24"/>
          <w:szCs w:val="24"/>
          <w:lang w:val="en-US"/>
        </w:rPr>
        <w:t>1-((1H-indol-3-yl)methyl)-5-propyl-2-thioxo-2,3-dihydropyrimidin-4(1H)-one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="00B04A44" w:rsidRPr="00D27A7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4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71977849" w14:textId="77777777" w:rsidR="00B32ED4" w:rsidRPr="00E023C2" w:rsidRDefault="00B9061C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sz w:val="24"/>
          <w:szCs w:val="24"/>
          <w:lang w:val="en-US"/>
        </w:rPr>
        <w:t>White solid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30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mg</w:t>
      </w:r>
      <w:r w:rsidR="00C24C7E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%)</w:t>
      </w:r>
      <w:r w:rsidR="00C24C7E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m.p.</w:t>
      </w:r>
      <w:proofErr w:type="spellEnd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87E1C" w:rsidRPr="00E023C2">
        <w:rPr>
          <w:rFonts w:ascii="Times New Roman" w:hAnsi="Times New Roman" w:cs="Times New Roman"/>
          <w:sz w:val="24"/>
          <w:szCs w:val="24"/>
          <w:lang w:val="en-US"/>
        </w:rPr>
        <w:t>187-190°C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H NMR (400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B32ED4" w:rsidRPr="00E023C2">
        <w:rPr>
          <w:rFonts w:ascii="Times New Roman" w:hAnsi="Times New Roman" w:cs="Times New Roman"/>
          <w:sz w:val="24"/>
          <w:szCs w:val="24"/>
        </w:rPr>
        <w:t>δ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>12.54 (s, 1H), 11.19 (s, 1H), 7.78 (</w:t>
      </w:r>
      <w:proofErr w:type="spellStart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>dq</w:t>
      </w:r>
      <w:proofErr w:type="spellEnd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0.7 Hz, 1H), 7.70 (d,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1.0 Hz, 1H), 7.56 (d,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2.6 Hz, 1H), 7.39 (dt,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8.1, 0.9 Hz, 1H), 7.11 (</w:t>
      </w:r>
      <w:proofErr w:type="spellStart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8.2, 7.0, 1.2 Hz, 1H), 7.01 (</w:t>
      </w:r>
      <w:proofErr w:type="spellStart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7.0, 1.0 Hz, 1H), 5.58 (s, 2H), 2.17–2.09 (m, 2H), 1.42–1.30 (m, 2H), 0.77 (t,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7.3 Hz, 3H);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13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C NMR (101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B32ED4" w:rsidRPr="00E023C2">
        <w:rPr>
          <w:rFonts w:ascii="Times New Roman" w:hAnsi="Times New Roman" w:cs="Times New Roman"/>
          <w:sz w:val="24"/>
          <w:szCs w:val="24"/>
        </w:rPr>
        <w:t>δ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0A32" w:rsidRPr="00E023C2">
        <w:rPr>
          <w:rFonts w:ascii="Times New Roman" w:hAnsi="Times New Roman" w:cs="Times New Roman"/>
          <w:sz w:val="24"/>
          <w:szCs w:val="24"/>
          <w:lang w:val="en-US"/>
        </w:rPr>
        <w:t>174.73, 160.53, 140.97, 136.22, 126.31, 126.02, 121.54, 119.08, 119.02, 118.96, 111.72, 109.01, 48.00, 28.14, 20.80, 13.34.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; IR (KBr):</w:t>
      </w:r>
      <w:r w:rsidR="00B32ED4"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1E3F16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3269, 3079, 2955,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3F16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1681, 1497, 1323, 1255, 1167, 738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="00B32ED4" w:rsidRPr="00C24C7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B32ED4"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EI-MS (m/z, % int.): 2</w:t>
      </w:r>
      <w:r w:rsidR="000F421B" w:rsidRPr="00E023C2">
        <w:rPr>
          <w:rFonts w:ascii="Times New Roman" w:hAnsi="Times New Roman" w:cs="Times New Roman"/>
          <w:sz w:val="24"/>
          <w:szCs w:val="24"/>
          <w:lang w:val="en-US"/>
        </w:rPr>
        <w:t>99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(M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+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BD3A11" w:rsidRPr="00E023C2">
        <w:rPr>
          <w:rFonts w:ascii="Times New Roman" w:hAnsi="Times New Roman" w:cs="Times New Roman"/>
          <w:sz w:val="24"/>
          <w:szCs w:val="24"/>
          <w:lang w:val="en-US"/>
        </w:rPr>
        <w:t>11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), 130 (100).</w:t>
      </w:r>
    </w:p>
    <w:p w14:paraId="5AEE8A4B" w14:textId="77777777" w:rsidR="00B32ED4" w:rsidRDefault="00B32ED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3C502B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DC2AD6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640379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E6077C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B9ECD0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319BE9E5" wp14:editId="4568C6D0">
            <wp:extent cx="5572644" cy="3081250"/>
            <wp:effectExtent l="19050" t="0" r="9006" b="0"/>
            <wp:docPr id="2" name="Obraz 2" descr="C:\Users\Beata\AppData\Local\Microsoft\Windows\INetCache\Content.Word\KB43_1H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ata\AppData\Local\Microsoft\Windows\INetCache\Content.Word\KB43_1H.TIF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93" cy="308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EB1B4" w14:textId="77777777" w:rsidR="00B04A44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S1a.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4829B0">
        <w:rPr>
          <w:rFonts w:ascii="Times New Roman" w:hAnsi="Times New Roman" w:cs="Times New Roman"/>
          <w:sz w:val="24"/>
          <w:szCs w:val="24"/>
        </w:rPr>
        <w:t xml:space="preserve">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B4292F" w14:textId="77777777" w:rsidR="00364ADF" w:rsidRPr="004829B0" w:rsidRDefault="00364ADF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9CC9B1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F24811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5FA0047C" wp14:editId="18D8EA9B">
            <wp:extent cx="5666855" cy="3156090"/>
            <wp:effectExtent l="19050" t="0" r="0" b="0"/>
            <wp:docPr id="5" name="Obraz 5" descr="C:\Users\Beata\AppData\Local\Microsoft\Windows\INetCache\Content.Word\KB43_13C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ata\AppData\Local\Microsoft\Windows\INetCache\Content.Word\KB43_13C.TIF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06" cy="315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C399ED" w14:textId="77777777"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S1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13</w:t>
      </w:r>
      <w:r w:rsidRPr="004829B0">
        <w:rPr>
          <w:rFonts w:ascii="Times New Roman" w:hAnsi="Times New Roman" w:cs="Times New Roman"/>
          <w:sz w:val="24"/>
          <w:szCs w:val="24"/>
        </w:rPr>
        <w:t>C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F50C8F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54AD02D1" wp14:editId="0C51E2D9">
            <wp:extent cx="5760720" cy="2256454"/>
            <wp:effectExtent l="19050" t="0" r="0" b="0"/>
            <wp:docPr id="8" name="Obraz 8" descr="C:\Users\Beata\AppData\Local\Microsoft\Windows\INetCache\Content.Word\KB43_EI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ata\AppData\Local\Microsoft\Windows\INetCache\Content.Word\KB43_EI.TIF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EFC6A1" w14:textId="77777777"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S1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EI-MS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A3F1EC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849FB6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C7846EB" wp14:editId="6D458607">
            <wp:extent cx="5760720" cy="2661380"/>
            <wp:effectExtent l="19050" t="0" r="0" b="0"/>
            <wp:docPr id="11" name="Obraz 11" descr="C:\Users\Beata\Desktop\URACYLE - predykcja\uracyle widma\KB4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ata\Desktop\URACYLE - predykcja\uracyle widma\KB43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FCCB4" w14:textId="77777777"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S1</w:t>
      </w:r>
      <w:r>
        <w:rPr>
          <w:rFonts w:ascii="Times New Roman" w:hAnsi="Times New Roman" w:cs="Times New Roman"/>
          <w:b/>
          <w:sz w:val="24"/>
          <w:szCs w:val="24"/>
        </w:rPr>
        <w:t>d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IR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 xml:space="preserve">ound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8CE917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D6C6B6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92062A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034F20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FF5E9B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DD544C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F7C857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F33A086" wp14:editId="1AA1F066">
            <wp:extent cx="5677939" cy="3512703"/>
            <wp:effectExtent l="19050" t="0" r="0" b="0"/>
            <wp:docPr id="12" name="Obraz 12" descr="C:\Users\Beata\Desktop\URACYLE - predykcja\uracyle widma\KB44_1H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eata\Desktop\URACYLE - predykcja\uracyle widma\KB44_1H.tif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66" cy="351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CD9EA0" w14:textId="77777777"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29B0">
        <w:rPr>
          <w:rFonts w:ascii="Times New Roman" w:hAnsi="Times New Roman" w:cs="Times New Roman"/>
          <w:b/>
          <w:sz w:val="24"/>
          <w:szCs w:val="24"/>
        </w:rPr>
        <w:t>a.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4829B0">
        <w:rPr>
          <w:rFonts w:ascii="Times New Roman" w:hAnsi="Times New Roman" w:cs="Times New Roman"/>
          <w:sz w:val="24"/>
          <w:szCs w:val="24"/>
        </w:rPr>
        <w:t xml:space="preserve">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4B44FB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A21764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19049FA" wp14:editId="2772DC41">
            <wp:extent cx="5605895" cy="3390192"/>
            <wp:effectExtent l="19050" t="0" r="0" b="0"/>
            <wp:docPr id="13" name="Obraz 13" descr="C:\Users\Beata\Desktop\URACYLE - predykcja\uracyle widma\KB44_13C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eata\Desktop\URACYLE - predykcja\uracyle widma\KB44_13C.tif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74" cy="3391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6838BC" w14:textId="77777777"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2b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13</w:t>
      </w:r>
      <w:r w:rsidRPr="004829B0">
        <w:rPr>
          <w:rFonts w:ascii="Times New Roman" w:hAnsi="Times New Roman" w:cs="Times New Roman"/>
          <w:sz w:val="24"/>
          <w:szCs w:val="24"/>
        </w:rPr>
        <w:t>C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55633A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7C787AAF" wp14:editId="350779F2">
            <wp:extent cx="5273725" cy="2128058"/>
            <wp:effectExtent l="19050" t="0" r="3125" b="0"/>
            <wp:docPr id="14" name="Obraz 14" descr="C:\Users\Beata\AppData\Local\Microsoft\Windows\INetCache\Content.Word\KB44_EI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eata\AppData\Local\Microsoft\Windows\INetCache\Content.Word\KB44_EI.TIF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17" cy="213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CADAA" w14:textId="77777777"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2c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EI-MS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2F4DDE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CB01D5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ADE01D1" wp14:editId="31F8A504">
            <wp:extent cx="5760720" cy="2595351"/>
            <wp:effectExtent l="19050" t="0" r="0" b="0"/>
            <wp:docPr id="17" name="Obraz 17" descr="C:\Users\Beata\Desktop\URACYLE - predykcja\uracyle widma\KB4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eata\Desktop\URACYLE - predykcja\uracyle widma\KB44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22D76" w14:textId="77777777"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2d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IR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 xml:space="preserve">ound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66BC9E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5ECE71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22A51C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24F7C3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41F6D2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A676E3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2B9677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ADF481F" wp14:editId="52DE938B">
            <wp:extent cx="5683480" cy="3347258"/>
            <wp:effectExtent l="19050" t="0" r="0" b="0"/>
            <wp:docPr id="18" name="Obraz 18" descr="C:\Users\Beata\Desktop\URACYLE - predykcja\uracyle widma\KB45_1H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eata\Desktop\URACYLE - predykcja\uracyle widma\KB45_1H.tif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837" cy="335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384653" w14:textId="77777777" w:rsidR="00364ADF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4829B0">
        <w:rPr>
          <w:rFonts w:ascii="Times New Roman" w:hAnsi="Times New Roman" w:cs="Times New Roman"/>
          <w:b/>
          <w:sz w:val="24"/>
          <w:szCs w:val="24"/>
        </w:rPr>
        <w:t>a.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4829B0">
        <w:rPr>
          <w:rFonts w:ascii="Times New Roman" w:hAnsi="Times New Roman" w:cs="Times New Roman"/>
          <w:sz w:val="24"/>
          <w:szCs w:val="24"/>
        </w:rPr>
        <w:t xml:space="preserve">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EE91A0" w14:textId="77777777"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559F29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3FCF23DF" wp14:editId="089FFCD4">
            <wp:extent cx="5561560" cy="3552306"/>
            <wp:effectExtent l="19050" t="0" r="1040" b="0"/>
            <wp:docPr id="19" name="Obraz 19" descr="C:\Users\Beata\AppData\Local\Microsoft\Windows\INetCache\Content.Word\KB45_13C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eata\AppData\Local\Microsoft\Windows\INetCache\Content.Word\KB45_13C.TIF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376" cy="355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7C148" w14:textId="77777777"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3b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13</w:t>
      </w:r>
      <w:r w:rsidRPr="004829B0">
        <w:rPr>
          <w:rFonts w:ascii="Times New Roman" w:hAnsi="Times New Roman" w:cs="Times New Roman"/>
          <w:sz w:val="24"/>
          <w:szCs w:val="24"/>
        </w:rPr>
        <w:t>C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4EDBC0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CB30A2F" wp14:editId="7B9A9D9D">
            <wp:extent cx="5760720" cy="2313430"/>
            <wp:effectExtent l="19050" t="0" r="0" b="0"/>
            <wp:docPr id="22" name="Obraz 22" descr="C:\Users\Beata\Desktop\URACYLE - predykcja\uracyle widma\KB45_EI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eata\Desktop\URACYLE - predykcja\uracyle widma\KB45_EI.tif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0FA24" w14:textId="77777777" w:rsidR="00364ADF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3c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EI-MS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99030F" w14:textId="77777777"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1710F8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59D89A4" wp14:editId="37B6514A">
            <wp:extent cx="5760720" cy="2588374"/>
            <wp:effectExtent l="19050" t="0" r="0" b="0"/>
            <wp:docPr id="23" name="Obraz 23" descr="C:\Users\Beata\Desktop\URACYLE - predykcja\uracyle widma\KB4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eata\Desktop\URACYLE - predykcja\uracyle widma\KB45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2CE9C" w14:textId="77777777"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3d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IR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 xml:space="preserve">ound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ED32AD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BE085E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53B8BE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E32C83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2F6F1D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C676FD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CF9E60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FBBA3D" w14:textId="77777777" w:rsidR="000E53A4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68594F55" wp14:editId="45456CB6">
            <wp:extent cx="5639146" cy="3317775"/>
            <wp:effectExtent l="19050" t="0" r="0" b="0"/>
            <wp:docPr id="24" name="Obraz 24" descr="C:\Users\Beata\Desktop\URACYLE - predykcja\uracyle widma\KB47_1H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eata\Desktop\URACYLE - predykcja\uracyle widma\KB47_1H.tif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210" cy="332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4AF9F" w14:textId="77777777" w:rsidR="00364ADF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4829B0">
        <w:rPr>
          <w:rFonts w:ascii="Times New Roman" w:hAnsi="Times New Roman" w:cs="Times New Roman"/>
          <w:b/>
          <w:sz w:val="24"/>
          <w:szCs w:val="24"/>
        </w:rPr>
        <w:t>a.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4829B0">
        <w:rPr>
          <w:rFonts w:ascii="Times New Roman" w:hAnsi="Times New Roman" w:cs="Times New Roman"/>
          <w:sz w:val="24"/>
          <w:szCs w:val="24"/>
        </w:rPr>
        <w:t xml:space="preserve">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722B2B" w14:textId="77777777"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F0A9A" w14:textId="77777777"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3684D20" wp14:editId="23637149">
            <wp:extent cx="5639146" cy="3607724"/>
            <wp:effectExtent l="19050" t="0" r="0" b="0"/>
            <wp:docPr id="25" name="Obraz 25" descr="C:\Users\Beata\Desktop\URACYLE - predykcja\uracyle widma\KB47_C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eata\Desktop\URACYLE - predykcja\uracyle widma\KB47_C.tif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65" cy="3610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76AB0E" w14:textId="77777777"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4b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13</w:t>
      </w:r>
      <w:r w:rsidRPr="004829B0">
        <w:rPr>
          <w:rFonts w:ascii="Times New Roman" w:hAnsi="Times New Roman" w:cs="Times New Roman"/>
          <w:sz w:val="24"/>
          <w:szCs w:val="24"/>
        </w:rPr>
        <w:t>C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8D349D" w14:textId="77777777"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8FDBAE3" wp14:editId="78F7673C">
            <wp:extent cx="5760720" cy="2344738"/>
            <wp:effectExtent l="19050" t="0" r="0" b="0"/>
            <wp:docPr id="26" name="Obraz 26" descr="C:\Users\Beata\Desktop\URACYLE - predykcja\uracyle widma\KB47_EI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eata\Desktop\URACYLE - predykcja\uracyle widma\KB47_EI.tif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28670B" w14:textId="77777777" w:rsidR="00364ADF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4c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EI-MS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05DC27" w14:textId="77777777"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DB7EC2" w14:textId="77777777"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64061A8" wp14:editId="2EEF436C">
            <wp:extent cx="5760720" cy="2434564"/>
            <wp:effectExtent l="19050" t="0" r="0" b="0"/>
            <wp:docPr id="27" name="Obraz 27" descr="C:\Users\Beata\Desktop\URACYLE - predykcja\uracyle widma\KB4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eata\Desktop\URACYLE - predykcja\uracyle widma\KB47.T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ADA54" w14:textId="77777777"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4d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IR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 xml:space="preserve">ound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B69A1D" w14:textId="77777777"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431CF6" w14:textId="77777777"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BAB559" w14:textId="77777777"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CC0913" w14:textId="77777777"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84ED67" w14:textId="77777777" w:rsidR="00B04A44" w:rsidRDefault="00B04A4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94578B" w14:textId="77777777" w:rsidR="00B04A44" w:rsidRDefault="00B04A4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EF4225" w14:textId="77777777" w:rsidR="00B04A44" w:rsidRDefault="00B04A4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C94654" w14:textId="77777777" w:rsidR="00527C4F" w:rsidRPr="00E023C2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527C4F" w:rsidRPr="00E023C2" w:rsidSect="00887E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Times New Roman"/>
    <w:charset w:val="01"/>
    <w:family w:val="roman"/>
    <w:pitch w:val="variable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2053"/>
    <w:rsid w:val="00031B37"/>
    <w:rsid w:val="0009559C"/>
    <w:rsid w:val="000E53A4"/>
    <w:rsid w:val="000F421B"/>
    <w:rsid w:val="00187E1C"/>
    <w:rsid w:val="001E3F16"/>
    <w:rsid w:val="00234523"/>
    <w:rsid w:val="00296E2D"/>
    <w:rsid w:val="002A40D2"/>
    <w:rsid w:val="00306A36"/>
    <w:rsid w:val="00364ADF"/>
    <w:rsid w:val="0037269B"/>
    <w:rsid w:val="003827D5"/>
    <w:rsid w:val="003D3CCB"/>
    <w:rsid w:val="00421F23"/>
    <w:rsid w:val="0047049B"/>
    <w:rsid w:val="00485EDB"/>
    <w:rsid w:val="00490A32"/>
    <w:rsid w:val="004C6733"/>
    <w:rsid w:val="00527C4F"/>
    <w:rsid w:val="005A0E29"/>
    <w:rsid w:val="005E2D96"/>
    <w:rsid w:val="00625F77"/>
    <w:rsid w:val="006B1FFA"/>
    <w:rsid w:val="007724D5"/>
    <w:rsid w:val="007A355B"/>
    <w:rsid w:val="007B46C6"/>
    <w:rsid w:val="00885EEA"/>
    <w:rsid w:val="00887E79"/>
    <w:rsid w:val="008C745C"/>
    <w:rsid w:val="008F2F8B"/>
    <w:rsid w:val="00977637"/>
    <w:rsid w:val="009F0EA6"/>
    <w:rsid w:val="009F1BA9"/>
    <w:rsid w:val="00A73858"/>
    <w:rsid w:val="00AC684C"/>
    <w:rsid w:val="00B04A44"/>
    <w:rsid w:val="00B32ED4"/>
    <w:rsid w:val="00B4430F"/>
    <w:rsid w:val="00B61F30"/>
    <w:rsid w:val="00B824DD"/>
    <w:rsid w:val="00B9061C"/>
    <w:rsid w:val="00BD3A11"/>
    <w:rsid w:val="00C24C7E"/>
    <w:rsid w:val="00C34D0F"/>
    <w:rsid w:val="00D27A7F"/>
    <w:rsid w:val="00DB1AB0"/>
    <w:rsid w:val="00DD673F"/>
    <w:rsid w:val="00E023C2"/>
    <w:rsid w:val="00E13197"/>
    <w:rsid w:val="00E530F6"/>
    <w:rsid w:val="00EA5F10"/>
    <w:rsid w:val="00EC2053"/>
    <w:rsid w:val="00F30AA9"/>
    <w:rsid w:val="00FF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6FE9F"/>
  <w15:docId w15:val="{C463A76F-B97D-4291-98B9-E62EBAE4D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PI35textbeforelist">
    <w:name w:val="MDPI_3.5_text_before_list"/>
    <w:qFormat/>
    <w:rsid w:val="00E023C2"/>
    <w:pPr>
      <w:adjustRightInd w:val="0"/>
      <w:snapToGrid w:val="0"/>
      <w:spacing w:after="0" w:line="228" w:lineRule="auto"/>
      <w:ind w:left="2608" w:firstLine="425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3A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27C4F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eAA">
    <w:name w:val="Treść A A"/>
    <w:rsid w:val="00B04A44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40" w:lineRule="auto"/>
    </w:pPr>
    <w:rPr>
      <w:rFonts w:ascii="Helvetica Neue" w:eastAsia="Helvetica Neue" w:hAnsi="Helvetica Neue" w:cs="Helvetica Neue"/>
      <w:color w:val="000000"/>
      <w:u w:color="000000"/>
      <w:bdr w:val="nil"/>
      <w:lang w:val="en-US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2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tiff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19" Type="http://schemas.openxmlformats.org/officeDocument/2006/relationships/image" Target="media/image15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3668D-9536-4B21-BF98-242FA5140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676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Karolina Babijczuk</dc:creator>
  <cp:lastModifiedBy>Damian Nowak</cp:lastModifiedBy>
  <cp:revision>8</cp:revision>
  <dcterms:created xsi:type="dcterms:W3CDTF">2023-04-20T11:35:00Z</dcterms:created>
  <dcterms:modified xsi:type="dcterms:W3CDTF">2023-05-26T11:22:00Z</dcterms:modified>
</cp:coreProperties>
</file>