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Measuring the past to better understand the present and chart the future the central bank network on historical monetary and financial statistics</w:t>
      </w:r>
    </w:p>
    <w:p>
      <w:r>
        <w:t>Author:Claudio Borio</w:t>
      </w:r>
    </w:p>
    <w:p>
      <w:r>
        <w:t>Date:2022-09-30</w:t>
      </w:r>
    </w:p>
    <w:p>
      <w:r>
        <w:t>Keyword:NA</w:t>
      </w:r>
    </w:p>
    <w:p>
      <w:r>
        <w:t>Attachment:NA</w:t>
      </w:r>
    </w:p>
    <w:p>
      <w:r>
        <w:t>From:</w:t>
      </w:r>
      <w:hyperlink r:id="rId9">
        <w:r>
          <w:rPr>
            <w:color w:val="0000FF"/>
            <w:u w:val="single"/>
          </w:rPr>
          <w:t>BIS-speech</w:t>
        </w:r>
      </w:hyperlink>
    </w:p>
    <w:p>
      <w: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b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b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br/>
        <w:t>I will address three questions. Why do we need historical economic statistics? What is the network about? And what has been its most concrete output to date? Consider this an open invitation to get more involved in the network's activities.</w:t>
        <w:br/>
        <w:t>The value of historical economic statistics</w:t>
        <w:br/>
        <w:t>They say that history is to society what memory is to an individual. Memory is what provides continuity to us as individuals. One could even say that it is the basis of consciousness, as we can only exist in time. It helps define who we are.</w:t>
        <w:b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b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b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b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br/>
        <w:t>The HMFS network</w:t>
        <w:b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b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b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b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b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br/>
        <w:t>The first report</w:t>
        <w:br/>
        <w:t>The group first met at the BIS in October 2016 and, subsequently, at roughly yearly intervals, interrupted by the pandemic. I guess you will be asking yourselves: "What about any concrete output?".</w:t>
        <w:br/>
        <w:t>The first visible output is a report or monograph to be released soon entitled "Historical monetary and financial statistics for policymakers: towards a unified framework". As with any first child, its birth has proved challenging but also very rewarding!</w:t>
        <w:b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br/>
        <w:t>Why the choice of those economic variables to start with? Three reasons.</w:t>
        <w:b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br/>
        <w:t>Second, statistics on credit and real estate prices are comparatively scarce and, surprisingly, rather poorly understood (we were struck by this). And those that do exist have significant shortcomings.</w:t>
        <w:b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b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br/>
        <w:t xml:space="preserve">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   </w:t>
        <w:b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br/>
        <w:t>Conclusion</w:t>
        <w:br/>
        <w:t>Let me stop here.</w:t>
        <w:b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b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b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br/>
        <w:t>I very much hope, too, that my remarks have whetted your appetite for the work of the network. Consider this an open invitation to become more involved in its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