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New Landscape for Banking Competition</w:t>
      </w:r>
    </w:p>
    <w:p>
      <w:r>
        <w:t>Author:Governor Michelle W. Bowman</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br/>
        <w:t>It's also significant that we're able to be here in person to commemorate the 10th year of these proceedings. I'd like to share a few thoughts on how we got here.</w:t>
        <w:b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b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b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b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b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b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b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b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br/>
        <w:t>Understanding the New Competitive Landscape</w:t>
        <w:br/>
        <w:br/>
        <w:t>So how has the competitive landscape for banking services changed in the United States?</w:t>
        <w:b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b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b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br/>
        <w:br/>
        <w:t>The geographical definition of the banking market, and</w:t>
        <w:br/>
        <w:t>An understanding of the bank products and services that are provided to most households and small businesses by the banks in those markets.</w:t>
        <w:br/>
        <w:b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b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b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b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b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br/>
        <w:t>To some, these data are evidence that the marketplace for banking products and services is increasingly anticompetitive, warranting tougher scrutiny of mergers or even a moratorium on any deals.</w:t>
        <w:b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b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br/>
        <w:t>Credit Unions</w:t>
        <w:br/>
        <w:b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b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b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br/>
        <w:t>Online Deposit Gathering</w:t>
        <w:br/>
        <w:b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b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br/>
        <w:t>Nonbank Competitors</w:t>
        <w:br/>
        <w:b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b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br/>
        <w:t>Modernizing Our Competitive Analysis</w:t>
        <w:br/>
        <w:b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b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b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b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b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b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b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br/>
        <w:t>I will outline a few specific areas that, in my view, should be included as part of any modernization proposal for competitive analysis:</w:t>
        <w:br/>
        <w:t>More systematically include credit unions in all competitive analyses. 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br/>
        <w:t>Factor in deposits at digital banks. 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br/>
        <w:t>Consider nonbank financial firms in all competitive analyses. 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br/>
        <w:t>In my view, in order to support increased transparency, the Federal Reserve should review its approach to defining banking markets to ensure they are updated consistently and reflect the changes in how consumers in a community access banking products and services.</w:t>
        <w:b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br/>
        <w:t>Conclusion</w:t>
        <w:br/>
        <w:b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b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b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b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br/>
        <w:t xml:space="preserve"> </w:t>
        <w:br/>
        <w:br/>
        <w:t>1. I would like to acknowledge the assistance of Jim Fuchs of the Federal Reserve Bank of St. Louis in preparing these remarks. Return to text</w:t>
        <w:br/>
        <w:t>2. United States v. Philadelphia National Bank, 374 U.S. 321, 356 (1963). Return to text</w:t>
        <w:br/>
        <w:t>3. Federal Deposit Insurance Corporation (FDIC), Bank Call Report Information—Summary of Deposits. Return to text</w:t>
        <w:br/>
        <w:t>4. See, e.g., First Hawaiian, Inc., 77 Federal Reserve Bulletin 52 (1991); Midwest Financial Group, 75 Federal Reserve Bulletin 386 (1989); National City Corporation, 70 Federal Reserve Bulletin 743 (1984). Return to text</w:t>
        <w:br/>
        <w:t>5. See U.S. Department of Justice, Bank Merger Competitive Review—Introduction and Overview (1995). Return to text</w:t>
        <w:br/>
        <w:t>6. Member Business Loans; Commercial Lending, 81 Fed. Reg. 13,529, 13,530 (March 14, 2016). Return to text</w:t>
        <w:br/>
        <w:t>7.   Nineteen credit unions acquired commercial banks in 2019, up from seven in 2018 and three in 2017. Return to text</w:t>
        <w:br/>
        <w:t>8. Charles S. Morris, James Wilkinson, and Eric Hogue, "Competition in Local Agricultural Lending Markets: The Effect of the Farm Credit System (PDF)," Federal Reserve Bank of Kansas Economic Review, fourth quarter 2015 (Kansas City: Federal Reserve Bank of Kansas, 2015). Return to text</w:t>
        <w:br/>
        <w:t>9. See Conference of State Bank Supervisors, "2021 CSBS National Survey Shows Pandemic Impact on Community Banks," news release, CSBS. Return to text</w:t>
        <w:br/>
        <w:t>10. See CASSIDI: Competitive Analysis and Structure Source Instrument for Depository Institutions, Federal Reserve Bank of St. Louis (2021).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28a.pdf" TargetMode="External"/><Relationship Id="rId10"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