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Energy Efficiency Can Deliver for Climate Policy Evidence from Machine Learning-Based Targeting</w:t>
      </w:r>
    </w:p>
    <w:p>
      <w:r>
        <w:t>Author:Peter Christensen, Paul Francisco, Erica Myers, Hansen Shao, Mateus Souza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r>
        <w:t>Building energy efficiency has been a cornerstone of greenhouse gas mitigation strategies for decades. However, impact evaluations have revealed that energy savings typically fall short of engineering model forecasts that currently guide funding decisions. This creates a resource allocation problem that impedes progress on climate change. Using data from the largest U.S. energy efficiency program, we demonstrate that a data-driven approach to predicting retrofit impacts based on previously realized outcomes is more accurate than the status quo engineering models. Targeting high-return interventions based on these predictions dramatically increases net social benefits, from $0.93 to $1.23 per dollar invested.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67/w30467.pdf" TargetMode="External"/><Relationship Id="rId10" Type="http://schemas.openxmlformats.org/officeDocument/2006/relationships/hyperlink" Target="https://www.nber.org/papers/w304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