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Robustness Checks in Structural Analysis</w:t>
      </w:r>
    </w:p>
    <w:p>
      <w:r>
        <w:t>Author:Sylvain Catherine, Mehran Ebrahimian, David Sraer, David Thesmar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3/w30443.pdf" TargetMode="External"/><Relationship Id="rId10"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