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Trade-ins and Transaction Costs in the Market for Used Business Jets</w:t>
      </w:r>
    </w:p>
    <w:p>
      <w:r>
        <w:t>Author:Charles Hodgson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firms' policies. I show that equilibrium buyback policies can change under counterfactual market structures: a simulated merger leads to a reduction in consumer welfare, 70% of which is due to a change in buyback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7/w30497.pdf" TargetMode="External"/><Relationship Id="rId10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