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Consumer payment preferences in the euro area</w:t>
      </w:r>
    </w:p>
    <w:p>
      <w:r>
        <w:t>Author:László Kajdi</w:t>
      </w:r>
    </w:p>
    <w:p>
      <w:r>
        <w:t>Date:2022-09-23</w:t>
      </w:r>
    </w:p>
    <w:p>
      <w:r>
        <w:t>Keyword:NA</w:t>
      </w:r>
    </w:p>
    <w:p>
      <w:r>
        <w:t>Url:</w:t>
      </w:r>
      <w:hyperlink r:id="rId9">
        <w:r>
          <w:rPr>
            <w:color w:val="FF8822"/>
            <w:u w:val="none"/>
          </w:rPr>
          <w:t>click here</w:t>
        </w:r>
      </w:hyperlink>
    </w:p>
    <w:p>
      <w:r>
        <w:t>Attachment:</w:t>
      </w:r>
      <w:hyperlink r:id="rId10">
        <w:r>
          <w:rPr>
            <w:color w:val="FF8822"/>
            <w:u w:val="none"/>
          </w:rPr>
          <w:t>click here</w:t>
        </w:r>
      </w:hyperlink>
    </w:p>
    <w:p>
      <w:r>
        <w:t>From:ECB-working_paper</w:t>
      </w:r>
    </w:p>
    <w:p>
      <w:r>
        <w:t>AbstractPayments are a key focus of central banks, as - together with the safe, efficient operation of the payments market – wide access to cash is fundamentally important for a healthy economy. In this study, three main research areas were investigated: 1. socioeconomic characteristics that can be associated with financial inclusion; 2. factors behind consumers´ payment choices; 3. underlying factors for holding cash in a wallet (i.e. for transactional purposes). Regression results for the first research question confirmed the findings of international literature, i.e. mainly older age, lower income and lower educational level is associated with the lack of access to electronic payment options. The study pursues various approaches to investigate consumer payments choices, and the results from most models showed that those with higher level of income and education, or lower level of cash income are more likely to prefer and actually use electronic payment methods. Finally, concerning the holding of cash the initial expectations were confirmed i.e. those who do not use cash for daily transactions tend to keep less cash in their wallet, while those who indicated preference for cash payments or higher importance of cash payment option are more likely to keep higher cash amounts.JEL CodeD11 : Microeconomics→Household Behavior and Family Economics→Consumer Economics: TheoryD12 : Microeconomics→Household Behavior and Family Economics→Consumer Economics: Empirical AnalysisE42 : Macroeconomics and Monetary Economics→Money and Interest Rates→Monetary Systems, Standards, Regimes, Government and the Monetary System, Payment SystemsJ33 : Labor and Demographic Economics→Wages, Compensation, and Labor Costs→Compensation Packages, Payment Methods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 Id="rId10" Type="http://schemas.openxmlformats.org/officeDocument/2006/relationships/hyperlink" Target="https://www.ecb.europa.eu//pub/pdf/scpwps/ecb.wp2729~77a315ffeb.en.pdf?4300be55faba196544f539b84d2dfdd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