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 Outlook Time to Let the Data Do the Talking</w:t>
      </w:r>
    </w:p>
    <w:p>
      <w:r>
        <w:t>Author:Governor Christopher J. Waller</w:t>
      </w:r>
    </w:p>
    <w:p>
      <w:r>
        <w:t>Date:2022-09-09</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b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b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b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b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b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b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b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b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b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b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b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b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b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b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b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b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b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b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b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br/>
        <w:br/>
        <w:t>1. These views are my own and do not represent any position of the Board of Governors or other Federal Reserve policymakers. Return to text</w:t>
        <w:b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br/>
        <w:t>3. See Christopher J. Waller (2022), "The Red Hot Housing Market: The Role of Policy and Implications for Housing Affordability," speech delivered at the "Recent Fiscal and Monetary Policy: Implications for U.S. and Israeli Real Estate Markets" conference, March 24. Return to text</w:t>
        <w:b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0909a.htm" TargetMode="External"/><Relationship Id="rId10" Type="http://schemas.openxmlformats.org/officeDocument/2006/relationships/hyperlink" Target="https://www.federalreserve.gov/newsevents/speech/files/waller20220909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