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Navigating climate-related financial risks</w:t>
      </w:r>
    </w:p>
    <w:p>
      <w:r>
        <w:t>Author:None</w:t>
      </w:r>
    </w:p>
    <w:p>
      <w:r>
        <w:t>Date:2022-09-29</w:t>
      </w:r>
    </w:p>
    <w:p>
      <w:r>
        <w:t>Keyword:NA</w:t>
      </w:r>
    </w:p>
    <w:p>
      <w:r>
        <w:t>Url:</w:t>
      </w:r>
      <w:hyperlink r:id="rId9">
        <w:r>
          <w:rPr>
            <w:color w:val="FF8822"/>
            <w:u w:val="none"/>
          </w:rPr>
          <w:t>click here</w:t>
        </w:r>
      </w:hyperlink>
    </w:p>
    <w:p>
      <w:r>
        <w:t>Attachment:</w:t>
      </w:r>
      <w:hyperlink r:id="rId10">
        <w:r>
          <w:rPr>
            <w:color w:val="FF8822"/>
            <w:u w:val="none"/>
          </w:rPr>
          <w:t>click here</w:t>
        </w:r>
      </w:hyperlink>
    </w:p>
    <w:p>
      <w:r>
        <w:t>From:FSB-speech</w:t>
      </w:r>
    </w:p>
    <w:p>
      <w:r>
        <w:t>Keynote speech by FSB Chair Klaas Knot at the Morningstar Investment Conference for Institutional Investors, Amsterdam.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fsb.org/2022/09/navigating-climate-related-financial-risks/" TargetMode="External"/><Relationship Id="rId10" Type="http://schemas.openxmlformats.org/officeDocument/2006/relationships/hyperlink" Target="https://www.fsb.org/wp-content/uploads/S29092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