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International Finance Discussion Papers (IFDP)</w:t>
      </w:r>
    </w:p>
    <w:p>
      <w:r>
        <w:t>Author:Axelle Ferriere, Philipp Grübener, Gaston Navarro, and Oliko Vardishvili</w:t>
      </w:r>
    </w:p>
    <w:p>
      <w:r>
        <w:t>Date:2022-08-01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From:IFDP-working_paper</w:t>
      </w:r>
    </w:p>
    <w:p>
      <w:r>
        <w:t>We study the optimal design of means-tested transfers and progressive income taxes. In a simple analytical model, we demonstrate an optimally negative relation between transfers and income-tax progressivity due to efficiency and redistribution concerns. In a rich dynamic model, we quantify the optimal plan with flexible tax-and-transfer functions. Transfers should be larger than currently in the U.S. and financed with moderate income-tax progressivity. Transfers are key to implement higher progressivity in average than in marginal tax-and-transfer rates, achieving redistribution while preserving efficiency. Quantitatively, the left tail of the income distribution determines optimal transfers, whereas the right tail determines income-tax progressivity.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ifdp/on-the-optimal-design-of-transfers-and-income-tax-progressivity.htm" TargetMode="External"/><Relationship Id="rId10" Type="http://schemas.openxmlformats.org/officeDocument/2006/relationships/hyperlink" Target="https://www.federalreserve.gov/econres/ifdp/files/ifdp135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